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6519" cy="924458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4"/>
                        <a:srcRect l="58455" t="46114" r="0" b="0"/>
                        <a:stretch/>
                      </pic:blipFill>
                      <pic:spPr bwMode="auto">
                        <a:xfrm>
                          <a:off x="0" y="0"/>
                          <a:ext cx="496519" cy="9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1pt;height:72.8pt;">
                <v:path textboxrect="0,0,0,0"/>
                <v:imagedata r:id="rId14" o:title=""/>
              </v:shape>
            </w:pict>
          </mc:Fallback>
        </mc:AlternateContent>
      </w:r>
      <w:r>
        <w:rPr>
          <w:sz w:val="16"/>
          <w:szCs w:val="16"/>
          <w:lang w:eastAsia="ru-RU"/>
        </w:rPr>
      </w:r>
      <w:r/>
    </w:p>
    <w:p>
      <w:pPr>
        <w:pStyle w:val="570"/>
        <w:ind w:left="-426" w:firstLine="568"/>
        <w:jc w:val="left"/>
        <w:rPr>
          <w:b/>
          <w:sz w:val="28"/>
        </w:rPr>
      </w:pPr>
      <w:r>
        <w:rPr>
          <w:b/>
          <w:sz w:val="28"/>
        </w:rPr>
        <w:t xml:space="preserve">           __________________________________________________________</w:t>
      </w:r>
      <w:r/>
    </w:p>
    <w:p>
      <w:pPr>
        <w:pStyle w:val="570"/>
        <w:ind w:left="0" w:firstLine="0"/>
        <w:jc w:val="left"/>
        <w:rPr>
          <w:b/>
          <w:sz w:val="28"/>
        </w:rPr>
      </w:pPr>
      <w:r>
        <w:rPr>
          <w:b/>
          <w:sz w:val="28"/>
        </w:rPr>
      </w:r>
      <w:r/>
    </w:p>
    <w:p>
      <w:pPr>
        <w:pStyle w:val="570"/>
        <w:ind w:left="-426" w:firstLine="568"/>
        <w:jc w:val="center"/>
        <w:rPr>
          <w:b/>
          <w:sz w:val="28"/>
        </w:rPr>
      </w:pPr>
      <w:r>
        <w:rPr>
          <w:b/>
          <w:sz w:val="28"/>
        </w:rPr>
        <w:t xml:space="preserve">КОМИТЕТ</w:t>
      </w:r>
      <w:r>
        <w:rPr>
          <w:b/>
          <w:sz w:val="28"/>
        </w:rPr>
        <w:t xml:space="preserve"> ПО ДЕЛАМ МОЛОДЕЖИ</w:t>
      </w:r>
      <w:r>
        <w:rPr>
          <w:b/>
          <w:sz w:val="28"/>
        </w:rPr>
      </w:r>
      <w:r/>
    </w:p>
    <w:p>
      <w:pPr>
        <w:pStyle w:val="570"/>
        <w:ind w:left="-426" w:firstLine="568"/>
        <w:jc w:val="center"/>
      </w:pPr>
      <w:r>
        <w:rPr>
          <w:b/>
          <w:sz w:val="28"/>
        </w:rPr>
        <w:t xml:space="preserve">КОСТРОМСКОЙ ОБЛАСТИ</w:t>
      </w:r>
      <w:r/>
    </w:p>
    <w:p>
      <w:pPr>
        <w:pStyle w:val="570"/>
        <w:ind w:left="-567" w:right="-143" w:firstLine="567"/>
        <w:rPr>
          <w:b/>
          <w:sz w:val="28"/>
        </w:rPr>
      </w:pPr>
      <w:r>
        <w:rPr>
          <w:b/>
          <w:sz w:val="28"/>
        </w:rPr>
        <w:t xml:space="preserve">                                        (Коммолодежь Костромской области)</w:t>
      </w:r>
      <w:r>
        <w:rPr>
          <w:b/>
          <w:sz w:val="28"/>
        </w:rPr>
      </w:r>
      <w:r/>
    </w:p>
    <w:p>
      <w:pPr>
        <w:pStyle w:val="570"/>
        <w:ind w:left="-567" w:right="-143" w:firstLine="567"/>
        <w:rPr>
          <w:b/>
          <w:sz w:val="28"/>
        </w:rPr>
      </w:pPr>
      <w:r>
        <w:rPr>
          <w:b/>
          <w:sz w:val="28"/>
        </w:rPr>
      </w:r>
      <w:r/>
    </w:p>
    <w:p>
      <w:pPr>
        <w:pStyle w:val="570"/>
        <w:ind w:left="-567" w:right="-143" w:firstLine="567"/>
        <w:jc w:val="center"/>
      </w:pPr>
      <w:r>
        <w:rPr>
          <w:sz w:val="32"/>
        </w:rPr>
        <w:t xml:space="preserve">ПРИКАЗ</w:t>
      </w:r>
      <w:r/>
    </w:p>
    <w:p>
      <w:pPr>
        <w:pStyle w:val="570"/>
        <w:ind w:left="-567" w:right="-143" w:firstLine="567"/>
        <w:jc w:val="center"/>
        <w:rPr>
          <w:sz w:val="32"/>
        </w:rPr>
      </w:pPr>
      <w:r>
        <w:rPr>
          <w:sz w:val="32"/>
        </w:rPr>
      </w:r>
      <w:r/>
    </w:p>
    <w:p>
      <w:pPr>
        <w:pStyle w:val="614"/>
        <w:ind w:right="-143" w:firstLine="0"/>
        <w:tabs>
          <w:tab w:val="left" w:pos="9923" w:leader="none"/>
        </w:tabs>
      </w:pPr>
      <w:r>
        <w:rPr>
          <w:lang w:val="ru-RU"/>
        </w:rPr>
        <w:t xml:space="preserve">10 февраля </w:t>
      </w:r>
      <w:r>
        <w:t xml:space="preserve">20</w:t>
      </w:r>
      <w:r>
        <w:rPr>
          <w:lang w:val="ru-RU"/>
        </w:rPr>
        <w:t xml:space="preserve">20</w:t>
      </w:r>
      <w:r>
        <w:t xml:space="preserve"> года</w:t>
      </w:r>
      <w:r>
        <w:t xml:space="preserve">                             г. Кострома                 </w:t>
      </w:r>
      <w:r>
        <w:t xml:space="preserve">   </w:t>
      </w:r>
      <w:r>
        <w:rPr>
          <w:lang w:val="ru-RU"/>
        </w:rPr>
        <w:t xml:space="preserve">                </w:t>
      </w:r>
      <w:r>
        <w:t xml:space="preserve">     </w:t>
      </w:r>
      <w:r>
        <w:rPr>
          <w:lang w:val="ru-RU"/>
        </w:rPr>
        <w:t xml:space="preserve"> </w:t>
      </w:r>
      <w:r>
        <w:t xml:space="preserve">       № </w:t>
      </w:r>
      <w:r>
        <w:rPr>
          <w:lang w:val="ru-RU"/>
        </w:rPr>
        <w:t xml:space="preserve">22</w:t>
      </w:r>
      <w:r/>
    </w:p>
    <w:p>
      <w:pPr>
        <w:pStyle w:val="614"/>
        <w:ind w:right="-143" w:firstLine="0"/>
        <w:tabs>
          <w:tab w:val="left" w:pos="9923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70"/>
        <w:ind w:right="-1"/>
        <w:jc w:val="center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Положения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</w:t>
      </w:r>
      <w:r>
        <w:rPr>
          <w:b/>
          <w:sz w:val="28"/>
        </w:rPr>
        <w:t xml:space="preserve"> внутреннем финансовом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аудите</w:t>
      </w:r>
      <w:r>
        <w:rPr>
          <w:b/>
          <w:sz w:val="28"/>
        </w:rPr>
      </w:r>
      <w:r/>
    </w:p>
    <w:p>
      <w:pPr>
        <w:pStyle w:val="570"/>
        <w:ind w:right="-1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614"/>
        <w:contextualSpacing w:val="true"/>
        <w:ind w:firstLine="709"/>
        <w:tabs>
          <w:tab w:val="left" w:pos="0" w:leader="none"/>
        </w:tabs>
        <w:rPr>
          <w:rStyle w:val="556"/>
          <w:rFonts w:ascii="Times New Roman" w:hAnsi="Times New Roman" w:cs="Times New Roman" w:eastAsia="Times New Roman"/>
          <w:color w:val="000000"/>
          <w:spacing w:val="2"/>
          <w:sz w:val="28"/>
          <w:u w:val="none"/>
          <w:lang w:val="ru-RU"/>
        </w:rPr>
      </w:pPr>
      <w:r>
        <w:rPr>
          <w:color w:val="000000" w:themeColor="text1"/>
        </w:rPr>
        <w:t xml:space="preserve">В соответствии с</w:t>
      </w:r>
      <w:r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приказом Министерства финансов Российской Федерации от 21 ноября 2019 года № 196н «Об утверждении федерального стандарта внутреннего финансового аудита «Определения, принципы и задачи внутреннего финансового аудит</w:t>
      </w:r>
      <w:r>
        <w:rPr>
          <w:color w:val="000000" w:themeColor="text1"/>
          <w:u w:val="none"/>
          <w:lang w:val="ru-RU"/>
        </w:rPr>
        <w:t xml:space="preserve">а»</w:t>
      </w:r>
      <w:r>
        <w:rPr>
          <w:color w:val="C00000"/>
          <w:u w:val="none"/>
          <w:lang w:val="ru-RU"/>
        </w:rPr>
        <w:t xml:space="preserve">,</w:t>
      </w:r>
      <w:r>
        <w:rPr>
          <w:color w:val="C00000"/>
          <w:u w:val="none"/>
        </w:rPr>
        <w:t xml:space="preserve"> </w:t>
      </w:r>
      <w:r>
        <w:rPr>
          <w:color w:val="000000" w:themeColor="text1"/>
          <w:u w:val="none"/>
        </w:rPr>
        <w:t xml:space="preserve">постановлением администрации Костр</w:t>
      </w:r>
      <w:r>
        <w:rPr>
          <w:color w:val="000000" w:themeColor="text1"/>
          <w:u w:val="none"/>
        </w:rPr>
        <w:t xml:space="preserve">омской области от 15.05.2014 </w:t>
      </w:r>
      <w:r>
        <w:rPr>
          <w:color w:val="000000" w:themeColor="text1"/>
          <w:u w:val="none"/>
          <w:lang w:val="ru-RU"/>
        </w:rPr>
        <w:t xml:space="preserve">               </w:t>
      </w:r>
      <w:r>
        <w:rPr>
          <w:color w:val="000000" w:themeColor="text1"/>
          <w:u w:val="none"/>
        </w:rPr>
        <w:t xml:space="preserve">№</w:t>
      </w:r>
      <w:r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</w:rPr>
        <w:t xml:space="preserve">201-а </w:t>
      </w:r>
      <w:r>
        <w:rPr>
          <w:color w:val="000000" w:themeColor="text1"/>
          <w:u w:val="none"/>
        </w:rPr>
        <w:t xml:space="preserve">«</w:t>
      </w:r>
      <w:r>
        <w:rPr>
          <w:color w:val="000000" w:themeColor="text1"/>
          <w:u w:val="none"/>
        </w:rPr>
        <w:t xml:space="preserve">О</w:t>
      </w:r>
      <w:r>
        <w:rPr>
          <w:color w:val="000000" w:themeColor="text1"/>
          <w:u w:val="none"/>
        </w:rPr>
        <w:t xml:space="preserve">б утверждении порядка осуществления главными распорядителями (распорядителями), получателями средств областного бюджета (бюджета государственного внебюджетного фонда Костромской области), главными администраторами (администраторами) доходов областного бюдж</w:t>
      </w:r>
      <w:r>
        <w:rPr>
          <w:color w:val="000000" w:themeColor="text1"/>
          <w:u w:val="none"/>
        </w:rPr>
        <w:t xml:space="preserve">е</w:t>
      </w:r>
      <w:r>
        <w:rPr>
          <w:color w:val="000000" w:themeColor="text1"/>
          <w:u w:val="none"/>
        </w:rPr>
        <w:t xml:space="preserve">та (бюджета государственного внебюджетного фонда Костромской области), главными администраторами (администраторами) источников финансирования дефицита областного бюджета (бюджета государственного внебюджетного фонда Костромской области) внутреннего финансо</w:t>
      </w:r>
      <w:r>
        <w:rPr>
          <w:color w:val="000000" w:themeColor="text1"/>
          <w:u w:val="none"/>
        </w:rPr>
        <w:t xml:space="preserve">вого контроля и внутреннего финансового аудита</w:t>
      </w:r>
      <w:r>
        <w:rPr>
          <w:color w:val="000000" w:themeColor="text1"/>
          <w:u w:val="none"/>
        </w:rPr>
        <w:t xml:space="preserve">»</w:t>
      </w:r>
      <w:r>
        <w:rPr>
          <w:color w:val="000000" w:themeColor="text1"/>
          <w:u w:val="none"/>
          <w:lang w:val="ru-RU"/>
        </w:rPr>
        <w:t xml:space="preserve">,</w:t>
      </w:r>
      <w:r>
        <w:rPr>
          <w:color w:val="C00000"/>
          <w:u w:val="none"/>
          <w:lang w:val="ru-RU"/>
        </w:rPr>
        <w:t xml:space="preserve"> </w:t>
      </w:r>
      <w:r>
        <w:rPr>
          <w:color w:val="000000" w:themeColor="text1"/>
          <w:u w:val="none"/>
        </w:rPr>
        <w:t xml:space="preserve">статьей 160.2-1 Бюджетно</w:t>
      </w:r>
      <w:r>
        <w:rPr>
          <w:color w:val="000000" w:themeColor="text1"/>
          <w:u w:val="none"/>
        </w:rPr>
        <w:t xml:space="preserve">го кодекса Российской Федерации</w:t>
      </w:r>
      <w:r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 xml:space="preserve">в</w:t>
      </w:r>
      <w:r>
        <w:rPr>
          <w:color w:val="000000" w:themeColor="text1"/>
          <w:u w:val="none"/>
        </w:rPr>
        <w:t xml:space="preserve"> целях правового регулирования внутреннего фин</w:t>
      </w:r>
      <w:r>
        <w:rPr>
          <w:color w:val="000000" w:themeColor="text1"/>
          <w:u w:val="none"/>
        </w:rPr>
        <w:t xml:space="preserve">ансового аудита</w:t>
      </w:r>
      <w:r>
        <w:rPr>
          <w:color w:val="000000" w:themeColor="text1"/>
          <w:u w:val="none"/>
        </w:rPr>
      </w:r>
      <w:r/>
    </w:p>
    <w:p>
      <w:pPr>
        <w:pStyle w:val="570"/>
        <w:contextualSpacing w:val="true"/>
        <w:ind w:firstLine="709"/>
        <w:jc w:val="both"/>
        <w:tabs>
          <w:tab w:val="left" w:pos="9923" w:leader="none"/>
        </w:tabs>
        <w:rPr>
          <w:sz w:val="28"/>
          <w:lang w:val="en-US"/>
        </w:rPr>
      </w:pPr>
      <w:r>
        <w:rPr>
          <w:sz w:val="28"/>
          <w:lang w:val="en-US"/>
        </w:rPr>
        <w:t xml:space="preserve">ПРИКАЗЫВАЮ:</w:t>
      </w:r>
      <w:r/>
    </w:p>
    <w:p>
      <w:pPr>
        <w:pStyle w:val="570"/>
        <w:contextualSpacing w:val="true"/>
        <w:ind w:firstLine="709"/>
        <w:jc w:val="both"/>
        <w:tabs>
          <w:tab w:val="left" w:pos="9923" w:leader="none"/>
        </w:tabs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 Утвердить</w:t>
      </w:r>
      <w:r>
        <w:rPr>
          <w:sz w:val="28"/>
        </w:rPr>
        <w:t xml:space="preserve">:</w:t>
      </w:r>
      <w:r/>
    </w:p>
    <w:p>
      <w:pPr>
        <w:pStyle w:val="570"/>
        <w:contextualSpacing w:val="true"/>
        <w:ind w:firstLine="709"/>
        <w:jc w:val="both"/>
        <w:tabs>
          <w:tab w:val="left" w:pos="9923" w:leader="none"/>
        </w:tabs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п</w:t>
      </w:r>
      <w:r>
        <w:rPr>
          <w:sz w:val="28"/>
        </w:rPr>
        <w:t xml:space="preserve">оложение о внутреннем финансовом аудите</w:t>
      </w:r>
      <w:r>
        <w:rPr>
          <w:sz w:val="28"/>
        </w:rPr>
        <w:t xml:space="preserve"> (приложение</w:t>
      </w:r>
      <w:r>
        <w:rPr>
          <w:sz w:val="28"/>
        </w:rPr>
        <w:t xml:space="preserve"> № 1</w:t>
      </w:r>
      <w:r>
        <w:rPr>
          <w:sz w:val="28"/>
        </w:rPr>
        <w:t xml:space="preserve">);</w:t>
      </w:r>
      <w:r>
        <w:rPr>
          <w:sz w:val="28"/>
        </w:rPr>
      </w:r>
      <w:r/>
    </w:p>
    <w:p>
      <w:pPr>
        <w:pStyle w:val="570"/>
        <w:contextualSpacing w:val="true"/>
        <w:ind w:firstLine="709"/>
        <w:jc w:val="both"/>
        <w:tabs>
          <w:tab w:val="left" w:pos="9923" w:leader="none"/>
        </w:tabs>
        <w:rPr>
          <w:sz w:val="28"/>
        </w:rPr>
      </w:pPr>
      <w:r>
        <w:rPr>
          <w:sz w:val="28"/>
        </w:rPr>
        <w:t xml:space="preserve">2) состав комиссии по внутреннему финансовому аудиту</w:t>
      </w:r>
      <w:r>
        <w:rPr>
          <w:sz w:val="28"/>
        </w:rPr>
        <w:t xml:space="preserve"> (приложение № 2)</w:t>
      </w:r>
      <w:r>
        <w:rPr>
          <w:sz w:val="28"/>
        </w:rPr>
        <w:t xml:space="preserve">.</w:t>
      </w:r>
      <w:r/>
    </w:p>
    <w:p>
      <w:pPr>
        <w:pStyle w:val="570"/>
        <w:contextualSpacing w:val="true"/>
        <w:ind w:firstLine="709"/>
        <w:jc w:val="both"/>
        <w:tabs>
          <w:tab w:val="left" w:pos="9923" w:leader="none"/>
        </w:tabs>
        <w:rPr>
          <w:sz w:val="28"/>
          <w:lang w:val="en-US"/>
        </w:rPr>
      </w:pPr>
      <w:r>
        <w:rPr>
          <w:sz w:val="28"/>
        </w:rPr>
        <w:t xml:space="preserve">2</w:t>
      </w:r>
      <w:r>
        <w:rPr>
          <w:sz w:val="28"/>
        </w:rPr>
        <w:t xml:space="preserve">. </w:t>
      </w:r>
      <w:r>
        <w:rPr>
          <w:sz w:val="28"/>
        </w:rPr>
        <w:t xml:space="preserve">П</w:t>
      </w:r>
      <w:r>
        <w:rPr>
          <w:sz w:val="28"/>
        </w:rPr>
        <w:t xml:space="preserve">ризнать утратившим силу</w:t>
      </w:r>
      <w:r>
        <w:rPr>
          <w:sz w:val="28"/>
        </w:rPr>
        <w:t xml:space="preserve"> приказ</w:t>
      </w:r>
      <w:r>
        <w:rPr>
          <w:sz w:val="28"/>
        </w:rPr>
        <w:t xml:space="preserve"> комитета по делам молодежи от 10.04.2018 № 82 «Об утверждении Положения о внутреннем финансовом контроле и внутреннем финансовом аудите»</w:t>
      </w:r>
      <w:r>
        <w:rPr>
          <w:sz w:val="28"/>
          <w:lang w:val="ru-RU"/>
        </w:rPr>
        <w:t xml:space="preserve">.</w:t>
      </w:r>
      <w:r/>
    </w:p>
    <w:p>
      <w:pPr>
        <w:pStyle w:val="570"/>
        <w:contextualSpacing w:val="true"/>
        <w:ind w:firstLine="709"/>
        <w:jc w:val="both"/>
        <w:spacing w:after="200"/>
        <w:rPr>
          <w:rFonts w:ascii="Calibri" w:hAnsi="Calibri" w:eastAsia="Calibri"/>
          <w:sz w:val="22"/>
          <w:szCs w:val="22"/>
        </w:rPr>
      </w:pP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. Приказ вступает в силу со дня его подписания</w:t>
      </w:r>
      <w:r>
        <w:rPr>
          <w:rFonts w:eastAsia="Calibri"/>
          <w:sz w:val="28"/>
          <w:szCs w:val="28"/>
        </w:rPr>
        <w:t xml:space="preserve"> и распространяет сво</w:t>
      </w:r>
      <w:r>
        <w:rPr>
          <w:rFonts w:eastAsia="Calibri"/>
          <w:sz w:val="28"/>
          <w:szCs w:val="28"/>
        </w:rPr>
        <w:t xml:space="preserve">е действие на правоотношения, возникшие с 1 января 2020 года</w:t>
      </w:r>
      <w:r>
        <w:rPr>
          <w:rFonts w:eastAsia="Calibri"/>
          <w:sz w:val="28"/>
          <w:szCs w:val="28"/>
        </w:rPr>
        <w:t xml:space="preserve">.</w:t>
      </w:r>
      <w:r>
        <w:rPr>
          <w:rFonts w:ascii="Calibri" w:hAnsi="Calibri" w:eastAsia="Calibri"/>
          <w:sz w:val="22"/>
          <w:szCs w:val="22"/>
        </w:rPr>
      </w:r>
      <w:r/>
    </w:p>
    <w:p>
      <w:pPr>
        <w:pStyle w:val="570"/>
        <w:ind w:right="-1" w:firstLine="720"/>
        <w:jc w:val="both"/>
        <w:rPr>
          <w:sz w:val="28"/>
        </w:rPr>
      </w:pPr>
      <w:r>
        <w:rPr>
          <w:sz w:val="28"/>
        </w:rPr>
        <w:t xml:space="preserve">4</w:t>
      </w:r>
      <w:r>
        <w:rPr>
          <w:sz w:val="28"/>
        </w:rPr>
        <w:t xml:space="preserve">. Контроль за исполнением настоящего приказа оставляю за собой.</w:t>
      </w:r>
      <w:r/>
    </w:p>
    <w:p>
      <w:pPr>
        <w:pStyle w:val="570"/>
        <w:ind w:right="-1" w:firstLine="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570"/>
        <w:ind w:right="-1" w:firstLine="0"/>
        <w:jc w:val="both"/>
      </w:pPr>
      <w:r/>
      <w:r/>
    </w:p>
    <w:p>
      <w:pPr>
        <w:pStyle w:val="570"/>
        <w:ind w:right="-1" w:firstLine="0"/>
        <w:jc w:val="both"/>
      </w:pPr>
      <w:r/>
      <w:r/>
    </w:p>
    <w:p>
      <w:pPr>
        <w:pStyle w:val="570"/>
        <w:ind w:right="-1"/>
        <w:jc w:val="both"/>
        <w:rPr>
          <w:sz w:val="28"/>
        </w:rPr>
      </w:pPr>
      <w:r>
        <w:rPr>
          <w:sz w:val="28"/>
        </w:rPr>
        <w:t xml:space="preserve">Председатель комитета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Н.</w:t>
      </w:r>
      <w:r>
        <w:rPr>
          <w:sz w:val="28"/>
        </w:rPr>
        <w:t xml:space="preserve">А.</w:t>
      </w:r>
      <w:r>
        <w:rPr>
          <w:sz w:val="28"/>
        </w:rPr>
        <w:t xml:space="preserve"> Лихачева</w:t>
      </w:r>
      <w:r>
        <w:rPr>
          <w:sz w:val="28"/>
        </w:rPr>
      </w:r>
      <w:r/>
    </w:p>
    <w:p>
      <w:pPr>
        <w:pStyle w:val="570"/>
        <w:ind w:left="284"/>
        <w:jc w:val="center"/>
        <w:tabs>
          <w:tab w:val="left" w:pos="11592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Приложение</w:t>
      </w:r>
      <w:r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</w:r>
      <w:r/>
    </w:p>
    <w:p>
      <w:pPr>
        <w:pStyle w:val="570"/>
        <w:ind w:left="284"/>
        <w:jc w:val="right"/>
        <w:tabs>
          <w:tab w:val="left" w:pos="11592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к приказу комитета по делам </w:t>
      </w:r>
      <w:r/>
    </w:p>
    <w:p>
      <w:pPr>
        <w:pStyle w:val="570"/>
        <w:ind w:left="284"/>
        <w:jc w:val="right"/>
        <w:tabs>
          <w:tab w:val="left" w:pos="11592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молодежи Костромской области</w:t>
      </w:r>
      <w:r/>
    </w:p>
    <w:p>
      <w:pPr>
        <w:pStyle w:val="57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«_____»__________20___ №_____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center"/>
        <w:spacing w:after="280" w:before="280"/>
        <w:rPr>
          <w:b/>
          <w:sz w:val="28"/>
        </w:rPr>
      </w:pPr>
      <w:r>
        <w:rPr>
          <w:b/>
          <w:sz w:val="28"/>
        </w:rPr>
        <w:t xml:space="preserve">Положение </w:t>
      </w:r>
      <w:r>
        <w:rPr>
          <w:b/>
          <w:sz w:val="28"/>
        </w:rPr>
        <w:t xml:space="preserve">о </w:t>
      </w:r>
      <w:r>
        <w:rPr>
          <w:b/>
          <w:sz w:val="28"/>
        </w:rPr>
        <w:t xml:space="preserve">внутреннем финансовом аудите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</w:rPr>
      </w:r>
      <w:r/>
    </w:p>
    <w:p>
      <w:pPr>
        <w:pStyle w:val="570"/>
        <w:contextualSpacing w:val="true"/>
        <w:ind w:firstLine="709"/>
        <w:jc w:val="center"/>
        <w:spacing w:after="280" w:before="2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center"/>
        <w:spacing w:after="280" w:before="280"/>
        <w:rPr>
          <w:b/>
        </w:rPr>
      </w:pPr>
      <w:r>
        <w:rPr>
          <w:b/>
          <w:sz w:val="28"/>
          <w:szCs w:val="28"/>
          <w:lang w:eastAsia="ru-RU"/>
        </w:rPr>
        <w:t xml:space="preserve">Общие положения</w:t>
      </w:r>
      <w:r>
        <w:rPr>
          <w:b/>
        </w:rPr>
      </w:r>
      <w:r/>
    </w:p>
    <w:p>
      <w:pPr>
        <w:pStyle w:val="570"/>
        <w:contextualSpacing w:val="true"/>
        <w:ind w:firstLine="709"/>
        <w:jc w:val="center"/>
        <w:spacing w:after="280" w:before="2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after="280" w:before="28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1. </w:t>
      </w:r>
      <w:r>
        <w:rPr>
          <w:color w:val="000000" w:themeColor="text1"/>
          <w:sz w:val="28"/>
          <w:szCs w:val="28"/>
          <w:lang w:eastAsia="ru-RU"/>
        </w:rPr>
        <w:t xml:space="preserve">Настоящее положение о</w:t>
      </w:r>
      <w:r>
        <w:rPr>
          <w:color w:val="000000" w:themeColor="text1"/>
          <w:sz w:val="28"/>
          <w:szCs w:val="28"/>
          <w:lang w:eastAsia="ru-RU"/>
        </w:rPr>
        <w:t xml:space="preserve"> внутренне</w:t>
      </w:r>
      <w:r>
        <w:rPr>
          <w:color w:val="000000" w:themeColor="text1"/>
          <w:sz w:val="28"/>
          <w:szCs w:val="28"/>
          <w:lang w:eastAsia="ru-RU"/>
        </w:rPr>
        <w:t xml:space="preserve">м финансовом аудите </w:t>
      </w:r>
      <w:r>
        <w:rPr>
          <w:color w:val="000000" w:themeColor="text1"/>
          <w:sz w:val="28"/>
          <w:szCs w:val="28"/>
          <w:lang w:eastAsia="ru-RU"/>
        </w:rPr>
        <w:t xml:space="preserve">разработано в соответствии со статьей 160.2-1 Бюджетного кодекса Российской Федерации в целях обеспечения  единого подхода к организации и проведению комитетом по делам молодежи Костромской области (далее - комитет) внутреннего финансового аудита.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Внутренний финансовый аудит является деятельностью по формированию и предоставлению руководителю комитета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: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1) информации о результатах оценки исполнения бюджетных полномочий,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 том числе заключения о достоверности бюджетной отчетности;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3) заключения о результатах исполнения решений, направленных на повышение качества финансового менеджмента.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Внутренний финансовый аудит осуществляется в целях: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и.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2) повышения качества финансового менеджмента.</w:t>
      </w:r>
      <w:r>
        <w:rPr>
          <w:color w:val="000000" w:themeColor="text1"/>
        </w:rPr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Внутренний финансовый аудит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 и стандартизации. </w:t>
      </w:r>
      <w:r/>
    </w:p>
    <w:p>
      <w:pPr>
        <w:pStyle w:val="570"/>
        <w:contextualSpacing w:val="true"/>
        <w:ind w:firstLine="709"/>
        <w:jc w:val="both"/>
        <w:spacing w:lineRule="atLeast" w:line="283" w:after="280" w:before="28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</w:t>
      </w:r>
      <w:r>
        <w:rPr>
          <w:b w:val="false"/>
          <w:sz w:val="28"/>
          <w:szCs w:val="28"/>
          <w:lang w:eastAsia="ru-RU"/>
        </w:rPr>
        <w:t xml:space="preserve">бъекта внутреннего финансового аудита.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</w:t>
      </w:r>
      <w:r>
        <w:rPr>
          <w:b w:val="false"/>
          <w:sz w:val="28"/>
          <w:szCs w:val="28"/>
          <w:lang w:eastAsia="ru-RU"/>
        </w:rPr>
        <w:t xml:space="preserve">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</w:t>
      </w:r>
      <w:r>
        <w:rPr>
          <w:b w:val="false"/>
          <w:sz w:val="28"/>
          <w:szCs w:val="28"/>
          <w:lang w:eastAsia="ru-RU"/>
        </w:rPr>
        <w:t xml:space="preserve">ого мероприятия путем использования заданного (наименьшего) объема затрачиваемых ресурсов.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ответственности означает, что субъект внутреннего финансового аудита несет ответственность перед руководителем комитета за предоставление полных и достоверных заключений, выводов и предложений (р</w:t>
      </w:r>
      <w:r>
        <w:rPr>
          <w:b w:val="false"/>
          <w:sz w:val="28"/>
          <w:szCs w:val="28"/>
          <w:lang w:eastAsia="ru-RU"/>
        </w:rPr>
        <w:t xml:space="preserve">екомендаций), позволяющих при их надлежащем выполнении достичь цели и задачи осуществления внутреннего финансового аудита.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  <w:t xml:space="preserve">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настоящим приказом, обеспечивающими осуществление внутреннего финансового </w:t>
      </w:r>
      <w:r>
        <w:rPr>
          <w:b w:val="false"/>
          <w:sz w:val="28"/>
          <w:szCs w:val="28"/>
          <w:lang w:eastAsia="ru-RU"/>
        </w:rPr>
        <w:t xml:space="preserve">аудита с соблюдением федеральных стандартов внутреннего финансового аудита.</w:t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b w:val="false"/>
        </w:rPr>
      </w:pPr>
      <w:r>
        <w:rPr>
          <w:b w:val="false"/>
          <w:sz w:val="28"/>
          <w:szCs w:val="28"/>
          <w:lang w:eastAsia="ru-RU"/>
        </w:rPr>
      </w:r>
      <w:r>
        <w:rPr>
          <w:b w:val="false"/>
        </w:rPr>
      </w:r>
      <w:r/>
    </w:p>
    <w:p>
      <w:pPr>
        <w:pStyle w:val="570"/>
        <w:contextualSpacing w:val="true"/>
        <w:ind w:firstLine="709"/>
        <w:jc w:val="center"/>
        <w:tabs>
          <w:tab w:val="left" w:pos="2464" w:leader="none"/>
        </w:tabs>
        <w:rPr>
          <w:b/>
        </w:rPr>
      </w:pPr>
      <w:r>
        <w:rPr>
          <w:b/>
          <w:sz w:val="28"/>
          <w:szCs w:val="28"/>
          <w:lang w:eastAsia="ru-RU"/>
        </w:rPr>
        <w:t xml:space="preserve">Организация внутреннего финансового аудита</w:t>
      </w:r>
      <w:r>
        <w:rPr>
          <w:b/>
        </w:rPr>
      </w:r>
      <w:r/>
    </w:p>
    <w:p>
      <w:pPr>
        <w:pStyle w:val="570"/>
        <w:contextualSpacing w:val="true"/>
        <w:ind w:firstLine="709"/>
        <w:jc w:val="center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>
        <w:rPr>
          <w:sz w:val="28"/>
          <w:szCs w:val="28"/>
          <w:lang w:eastAsia="ru-RU"/>
        </w:rPr>
        <w:t xml:space="preserve">Внутренний финансовый аудит является деятельностью по формированию и предоставлению независимой и объективной информации о результатах исполнени</w:t>
      </w:r>
      <w:r>
        <w:rPr>
          <w:sz w:val="28"/>
          <w:szCs w:val="28"/>
          <w:lang w:eastAsia="ru-RU"/>
        </w:rPr>
        <w:t xml:space="preserve">я бюджетных полномочий комитетом</w:t>
      </w:r>
      <w:r>
        <w:rPr>
          <w:sz w:val="28"/>
          <w:szCs w:val="28"/>
          <w:lang w:eastAsia="ru-RU"/>
        </w:rPr>
        <w:t xml:space="preserve">, направленной на повышение качества осуществления внутренних бюджетных процедур.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 xml:space="preserve">Организация внутреннего финансового аудита осуществляется во исполнение требований </w:t>
      </w:r>
      <w:r>
        <w:rPr>
          <w:sz w:val="28"/>
          <w:szCs w:val="28"/>
          <w:lang w:eastAsia="ru-RU"/>
        </w:rPr>
        <w:fldChar w:fldCharType="begin"/>
      </w:r>
      <w:r>
        <w:rPr>
          <w:sz w:val="28"/>
          <w:szCs w:val="28"/>
          <w:lang w:eastAsia="ru-RU"/>
        </w:rPr>
        <w:instrText xml:space="preserve">HYPERLINK consultantplus://offline/ref=57404B8B5B8885A1399CDB59C5D3643ED3D7DCFDAA04432891D863B08BC4528A042AE402BFC2nA13J \o "\"Бюджетный кодекс Российской Федерации\" от 31.07.1998 N 145-ФЗ (ред. от 28.12.2017)</w:instrText>
      </w:r>
      <w:r>
        <w:rPr>
          <w:sz w:val="28"/>
          <w:szCs w:val="28"/>
          <w:lang w:eastAsia="ru-RU"/>
        </w:rPr>
        <w:br/>
        <w:instrText xml:space="preserve">{КонсультантПлюс}"</w:instrText>
      </w:r>
      <w:r>
        <w:rPr>
          <w:sz w:val="28"/>
          <w:szCs w:val="28"/>
          <w:lang w:eastAsia="ru-RU"/>
        </w:rPr>
        <w:fldChar w:fldCharType="separate"/>
      </w:r>
      <w:r>
        <w:rPr>
          <w:sz w:val="28"/>
          <w:szCs w:val="28"/>
          <w:lang w:eastAsia="ru-RU"/>
        </w:rPr>
        <w:t xml:space="preserve">статьи 160.2-1</w:t>
      </w:r>
      <w:r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Бюджетного кодекса Российской Федерации, определяющих, что внутренний финансовый аудит направлен: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 подготовку предложений о повышении экономности и результативности использования бюджетных средств.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Субъектом внутреннего финансового аудита является уполномоченное на осуществление внутреннего финансового аудита структурное подразделение комитета и (или) должностные лица комитета.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Объектами</w:t>
      </w:r>
      <w:r>
        <w:rPr>
          <w:sz w:val="28"/>
          <w:szCs w:val="28"/>
          <w:lang w:eastAsia="ru-RU"/>
        </w:rPr>
        <w:t xml:space="preserve"> аудита являются стр</w:t>
      </w:r>
      <w:r>
        <w:rPr>
          <w:sz w:val="28"/>
          <w:szCs w:val="28"/>
          <w:lang w:eastAsia="ru-RU"/>
        </w:rPr>
        <w:t xml:space="preserve">уктурные подразделения комитета, подведомственные комитету учреждения 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  <w:t xml:space="preserve">Составление годового плана внутреннего финансового</w:t>
      </w:r>
      <w:r/>
    </w:p>
    <w:p>
      <w:pPr>
        <w:pStyle w:val="570"/>
        <w:jc w:val="center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аудита и программ аудиторских проверок</w:t>
      </w:r>
      <w:r>
        <w:rPr>
          <w:b/>
          <w:bCs/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Внутренний финансовый аудит осуществляется посредством проведения плановых и внеплановых аудиторских проверок (далее - проверки).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>
        <w:rPr>
          <w:sz w:val="28"/>
          <w:szCs w:val="28"/>
          <w:lang w:eastAsia="ru-RU"/>
        </w:rPr>
        <w:t xml:space="preserve">Плановые проверки осуществляются в соответствии с годовым планом внутреннего финансового аудита, утверждаемым председателем комитета (далее - План).</w:t>
      </w:r>
      <w:r/>
    </w:p>
    <w:p>
      <w:pPr>
        <w:pStyle w:val="570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составляется и утверждается председателем комитета до начала очередного финансового года согласно приложению № 1 к настоящему положению.</w:t>
      </w:r>
      <w:r>
        <w:rPr>
          <w:sz w:val="28"/>
          <w:szCs w:val="28"/>
          <w:lang w:eastAsia="ru-RU"/>
        </w:rPr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По каждой проверке в плане указывается тема аудита, объекты аудита, срок проведения проверки и ответственные исполнители.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12. При планировании учитываются: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значимость операций (действий по формированию документа, н</w:t>
      </w:r>
      <w:r>
        <w:rPr>
          <w:sz w:val="28"/>
          <w:szCs w:val="28"/>
          <w:lang w:eastAsia="ru-RU"/>
        </w:rPr>
        <w:t xml:space="preserve">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комитета в случае неправомерного исполнения этих операций;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информация, указанная в актах, заключениях, представлениях и предписаниях органов государственного финансового контроля и годовых отчетах о результатах внутреннего финансового контроля;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степень обеспеченности субъекта внутреннего финансового аудита ресурсами (трудовыми, материальными и финансовыми); 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наличие резерва времени для выполнения внеплановых проверок.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13. В целях составления Плана комиссия обязана провести предварительный анализ данных об объектах аудита, в том числе сведений о результатах: 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проведения в текущем и (или) отчетном финансовом году контрольных мероприятий органами государственного финансового контроля областного и федерального уровней в отношении финансово-хозяйственн</w:t>
      </w:r>
      <w:r>
        <w:rPr>
          <w:sz w:val="28"/>
          <w:szCs w:val="28"/>
          <w:lang w:eastAsia="ru-RU"/>
        </w:rPr>
        <w:t xml:space="preserve">ой деятельности объектов аудита. Запрещается проведение плановых проверок за тот же проверяемый период по вопросам, которые уже проверялись и (или) запланированы к проверке органами государственного финансового контроля за исключением внеплановых проверок.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>
        <w:rPr>
          <w:sz w:val="28"/>
          <w:szCs w:val="28"/>
          <w:lang w:eastAsia="ru-RU"/>
        </w:rPr>
        <w:t xml:space="preserve">Темы аудиторских проверок формулируются исходя из следующих направлений аудита: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аудит достоверности бюджетной отчетности, включая аудит достоверности индивидуальной бюджетной отчетности, а также соблюдения порядка формирования консолидированной бюджетной отчетности;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- аудит качества исполнения бюдже</w:t>
      </w:r>
      <w:r>
        <w:rPr>
          <w:sz w:val="28"/>
          <w:szCs w:val="28"/>
          <w:lang w:eastAsia="ru-RU"/>
        </w:rPr>
        <w:t xml:space="preserve">тных полномочий комитета</w:t>
      </w:r>
      <w:r>
        <w:rPr>
          <w:sz w:val="28"/>
          <w:szCs w:val="28"/>
          <w:lang w:eastAsia="ru-RU"/>
        </w:rPr>
        <w:t xml:space="preserve"> (качества финансового менеджмента);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аудит законности выполнения внутренних бюджетных процедур и экономности и результативности использования бюджетных средств.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15. Тема </w:t>
      </w:r>
      <w:r>
        <w:rPr>
          <w:color w:val="auto"/>
          <w:sz w:val="28"/>
          <w:szCs w:val="28"/>
          <w:lang w:eastAsia="ru-RU"/>
        </w:rPr>
        <w:t xml:space="preserve">ау</w:t>
      </w:r>
      <w:r>
        <w:rPr>
          <w:sz w:val="28"/>
          <w:szCs w:val="28"/>
          <w:lang w:eastAsia="ru-RU"/>
        </w:rPr>
        <w:t xml:space="preserve">диторской проверки может быть сформулирована с детализацией соответствующего направления аудита п</w:t>
      </w:r>
      <w:r>
        <w:rPr>
          <w:sz w:val="28"/>
          <w:szCs w:val="28"/>
          <w:lang w:eastAsia="ru-RU"/>
        </w:rPr>
        <w:t xml:space="preserve">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бюджета, а также проверяемого периода.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Проверяемый период определяется руководителем субъекта внутреннего финансового аудита и может включать: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период текущего года до начала проведения аудиторской проверки и периоды отчетного финансового года;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период текущего года до начала проведения аудиторской проверки;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периоды отчетного финансового года.</w:t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>
        <w:rPr>
          <w:sz w:val="28"/>
          <w:szCs w:val="28"/>
          <w:lang w:eastAsia="ru-RU"/>
        </w:rPr>
        <w:t xml:space="preserve">Внеплановые </w:t>
      </w:r>
      <w:r>
        <w:rPr>
          <w:sz w:val="28"/>
          <w:szCs w:val="28"/>
          <w:lang w:eastAsia="ru-RU"/>
        </w:rPr>
        <w:t xml:space="preserve">аудиторские проверки осуществляются на основании решения</w:t>
      </w:r>
      <w:r>
        <w:rPr>
          <w:sz w:val="28"/>
          <w:szCs w:val="28"/>
          <w:lang w:eastAsia="ru-RU"/>
        </w:rPr>
        <w:t xml:space="preserve"> председателя комитета, в связи с поступлением информации о совершении объектом аудита нарушений бюджетного законодательства и (или</w:t>
      </w:r>
      <w:r>
        <w:rPr>
          <w:sz w:val="28"/>
          <w:szCs w:val="28"/>
          <w:lang w:eastAsia="ru-RU"/>
        </w:rPr>
        <w:t xml:space="preserve">) иных нормативных правовых актов, регулирующих бюджетные правоотношения, а также по обращениям (поручениям) губернатора или заместителей губернатора Костромской области, обращениям органов прокуратуры и иных правоохранительных органов Костромской области.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>
        <w:rPr>
          <w:sz w:val="28"/>
          <w:szCs w:val="28"/>
          <w:lang w:eastAsia="ru-RU"/>
        </w:rPr>
        <w:t xml:space="preserve">Подготовка к проведению аудиторской проверки включает в себя следующие действия: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опросы и собеседования, предварительный анализ данных об объекте аудита, соответствующих теме аудиторской проверки, а также результатов оценки бюджетных рисков, в том числе рисков искажения бюджетной отчетности;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разработка и утверждение программы аудиторской проверки;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формирование аудиторской группы.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center"/>
        <w:spacing w:before="20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аудиторских проверок</w:t>
      </w:r>
      <w:r>
        <w:rPr>
          <w:b/>
          <w:sz w:val="28"/>
          <w:szCs w:val="28"/>
        </w:rPr>
      </w:r>
      <w:r/>
    </w:p>
    <w:p>
      <w:pPr>
        <w:pStyle w:val="570"/>
        <w:contextualSpacing w:val="true"/>
        <w:ind w:firstLine="709"/>
        <w:jc w:val="center"/>
        <w:spacing w:before="200"/>
        <w:widowControl w:val="o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Аудиторская проверка проводится на основании программы аудиторской проверки, утвержденной председателем комитета по форме согласно приложению № 2 к настоящему положению.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осуществления внутреннего финансового контроля за период, подлежащий аудиторской проверке;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проведения в проверяемом периоде контрольных мероприятий органами г</w:t>
      </w:r>
      <w:r>
        <w:rPr>
          <w:sz w:val="28"/>
          <w:szCs w:val="28"/>
          <w:lang w:eastAsia="ru-RU"/>
        </w:rPr>
        <w:t xml:space="preserve">осударственного</w:t>
      </w:r>
      <w:r>
        <w:rPr>
          <w:sz w:val="28"/>
          <w:szCs w:val="28"/>
          <w:lang w:eastAsia="ru-RU"/>
        </w:rPr>
        <w:t xml:space="preserve"> финансового контроля в отношении финансово-хозяйственной деятельности объектов аудита;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отклонения от целевых значений показателей качества исполнени</w:t>
      </w:r>
      <w:r>
        <w:rPr>
          <w:sz w:val="28"/>
          <w:szCs w:val="28"/>
          <w:lang w:eastAsia="ru-RU"/>
        </w:rPr>
        <w:t xml:space="preserve">я бюджетных полномочий комитета</w:t>
      </w:r>
      <w:r>
        <w:rPr>
          <w:sz w:val="28"/>
          <w:szCs w:val="28"/>
          <w:lang w:eastAsia="ru-RU"/>
        </w:rPr>
        <w:t xml:space="preserve"> (качества финансового менеджмента), характеризующих результаты выполнения внутренней бюджетной процедуры;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отклонения от целевых значений показателей</w:t>
      </w:r>
      <w:r>
        <w:rPr>
          <w:sz w:val="28"/>
          <w:szCs w:val="28"/>
          <w:lang w:eastAsia="ru-RU"/>
        </w:rPr>
        <w:t xml:space="preserve"> государственных</w:t>
      </w:r>
      <w:r>
        <w:rPr>
          <w:sz w:val="28"/>
          <w:szCs w:val="28"/>
          <w:lang w:eastAsia="ru-RU"/>
        </w:rPr>
        <w:t xml:space="preserve"> программ.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 Программа аудиторской проверки содержит: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тему аудиторской проверки;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наименование объектов аудита;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перечень вопросов, подлежащих изучению в ходе аудиторской проверки, а также сроки ее проведения.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Программа аудиторской проверки содержит следующие вопросы вне зависимости от направления аудиторской проверки: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применение автоматизированных информационных систем объектами аудит</w:t>
      </w:r>
      <w:r>
        <w:rPr>
          <w:sz w:val="28"/>
          <w:szCs w:val="28"/>
          <w:lang w:eastAsia="ru-RU"/>
        </w:rPr>
        <w:t xml:space="preserve">а при осуществлении проверяемой</w:t>
      </w:r>
      <w:r>
        <w:rPr>
          <w:sz w:val="28"/>
          <w:szCs w:val="28"/>
          <w:lang w:eastAsia="ru-RU"/>
        </w:rPr>
        <w:t xml:space="preserve"> внутренней бюджетной</w:t>
      </w:r>
      <w:r>
        <w:rPr>
          <w:sz w:val="28"/>
          <w:szCs w:val="28"/>
          <w:lang w:eastAsia="ru-RU"/>
        </w:rPr>
        <w:t xml:space="preserve"> процедуры, включая наделение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 главного администратора (администратора) бюджетных средств;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наличие конфликта интересов у должностных лиц, принимающих учас</w:t>
      </w:r>
      <w:r>
        <w:rPr>
          <w:sz w:val="28"/>
          <w:szCs w:val="28"/>
          <w:lang w:eastAsia="ru-RU"/>
        </w:rPr>
        <w:t xml:space="preserve">тие в осуществлении проверяемой</w:t>
      </w:r>
      <w:r>
        <w:rPr>
          <w:sz w:val="28"/>
          <w:szCs w:val="28"/>
          <w:lang w:eastAsia="ru-RU"/>
        </w:rPr>
        <w:t xml:space="preserve"> внутренней бюджетной процедуры.</w:t>
      </w:r>
      <w:r/>
    </w:p>
    <w:p>
      <w:pPr>
        <w:pStyle w:val="570"/>
        <w:contextualSpacing w:val="true"/>
        <w:ind w:firstLine="709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Аудиторская проверка проводится в соответствии с программой аудиторской проверки с применением следующих возможных методов аудита: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</w:t>
      </w:r>
      <w:r>
        <w:rPr>
          <w:sz w:val="28"/>
          <w:szCs w:val="28"/>
          <w:lang w:eastAsia="ru-RU"/>
        </w:rPr>
        <w:t xml:space="preserve">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подтверждения, представляющего собой ответ на запрос информации, содержащейся в регистрах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пересчета, представляющего собой проверку точности арифметических расчетов, произведенных объектом аудита, либо самостоятельного расчета работника подразделения внутреннего финансового аудита.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В целях подтверждения достоверности бюджетной о</w:t>
      </w:r>
      <w:r>
        <w:rPr>
          <w:sz w:val="28"/>
          <w:szCs w:val="28"/>
          <w:lang w:eastAsia="ru-RU"/>
        </w:rPr>
        <w:t xml:space="preserve">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непрерывность ведения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 и актуальность учетной политики, соответствие ее установленным требованиям, частота и причины ее корректировки;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правильность и своевременность оформления и принятия к учету первичных учетных документов;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законность и полнота формирования финансовых и первичных учетных документов, а также наделение правами доступа к записям в регистрах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включение в показа</w:t>
      </w:r>
      <w:r>
        <w:rPr>
          <w:sz w:val="28"/>
          <w:szCs w:val="28"/>
          <w:lang w:eastAsia="ru-RU"/>
        </w:rPr>
        <w:t xml:space="preserve">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организация хранения документов бюджетного учета и бюджетной отчетности;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соблюдение установленных требований к проведению инвентаризации активов и обязательств;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укомплектованность сотрудниками подразделений, ведущих бюджетный учет и формирующего бюджетную отчетность, квалификация таких сотрудников;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 случаев отражения в учете отдельных хозяйственных операций в результате распоряжения руководителя объекта аудита;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надежность и эффективность ИТ-контролей, включая контроли, направленные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 (отсутствие) обстоятельств, которые оказывают или могут оказать существенное влияние на достоверность бюджетной отчет</w:t>
      </w:r>
      <w:r>
        <w:rPr>
          <w:sz w:val="28"/>
          <w:szCs w:val="28"/>
          <w:lang w:eastAsia="ru-RU"/>
        </w:rPr>
        <w:t xml:space="preserve">ности комитета</w:t>
      </w:r>
      <w:r>
        <w:rPr>
          <w:sz w:val="28"/>
          <w:szCs w:val="28"/>
          <w:lang w:eastAsia="ru-RU"/>
        </w:rPr>
        <w:t xml:space="preserve">, в том числе ст</w:t>
      </w:r>
      <w:r>
        <w:rPr>
          <w:sz w:val="28"/>
          <w:szCs w:val="28"/>
          <w:lang w:eastAsia="ru-RU"/>
        </w:rPr>
        <w:t xml:space="preserve">епень надежности контроля комитетом</w:t>
      </w:r>
      <w:r>
        <w:rPr>
          <w:sz w:val="28"/>
          <w:szCs w:val="28"/>
          <w:lang w:eastAsia="ru-RU"/>
        </w:rPr>
        <w:t xml:space="preserve"> за с</w:t>
      </w:r>
      <w:r>
        <w:rPr>
          <w:sz w:val="28"/>
          <w:szCs w:val="28"/>
          <w:lang w:eastAsia="ru-RU"/>
        </w:rPr>
        <w:t xml:space="preserve">облюдением подведомственными учреждениями</w:t>
      </w:r>
      <w:r>
        <w:rPr>
          <w:sz w:val="28"/>
          <w:szCs w:val="28"/>
          <w:lang w:eastAsia="ru-RU"/>
        </w:rPr>
        <w:t xml:space="preserve"> требований к составлению и представлению бюджетной отчетности.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 Аудиторскую проверку достоверности бюджетной отчет</w:t>
      </w:r>
      <w:r>
        <w:rPr>
          <w:sz w:val="28"/>
          <w:szCs w:val="28"/>
          <w:lang w:eastAsia="ru-RU"/>
        </w:rPr>
        <w:t xml:space="preserve">ности комитета</w:t>
      </w:r>
      <w:r>
        <w:rPr>
          <w:sz w:val="28"/>
          <w:szCs w:val="28"/>
          <w:lang w:eastAsia="ru-RU"/>
        </w:rPr>
        <w:t xml:space="preserve"> рекомендуется проводить на промежуточную дату (квартал, полугодие, девять месяцев) и при составлении годовой бюджетной отчетности.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г</w:t>
      </w:r>
      <w:r>
        <w:rPr>
          <w:sz w:val="28"/>
          <w:szCs w:val="28"/>
          <w:lang w:eastAsia="ru-RU"/>
        </w:rPr>
        <w:t xml:space="preserve">осударственного</w:t>
      </w:r>
      <w:r>
        <w:rPr>
          <w:sz w:val="28"/>
          <w:szCs w:val="28"/>
          <w:lang w:eastAsia="ru-RU"/>
        </w:rPr>
        <w:t xml:space="preserve"> финансового контроля о результатах внешней проверки годово</w:t>
      </w:r>
      <w:r>
        <w:rPr>
          <w:sz w:val="28"/>
          <w:szCs w:val="28"/>
          <w:lang w:eastAsia="ru-RU"/>
        </w:rPr>
        <w:t xml:space="preserve">й бюджетной отчетности комитета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 Для получения аудиторских доказательств достоверности бюджетной отчетности рекомендуется: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в обязательном порядке применять методы аудита (по отдельности и в комбинации) к операциям (группам однотипных операций), неправильное проведение которых приводит к существенному искажению показателя бюджетной отчетности;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 реш</w:t>
      </w:r>
      <w:r>
        <w:rPr>
          <w:sz w:val="28"/>
          <w:szCs w:val="28"/>
          <w:lang w:eastAsia="ru-RU"/>
        </w:rPr>
        <w:t xml:space="preserve">ению руководителя субъекта внутреннего финансового аудита применять методы аудита (по отдельности и в комбинации) к операциям (группам однотипных операций), неправильное проведение которых приводит к значительному искажению показателя бюджетной отчетности;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методы аудита не применять, либо применять аналитические процедуры и (или) наблюдение к операциям с низкими рисками, неправильное проведение которых приводит к несущественному искажению показателя бюджетной отчетности.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од существенным искажением показателя бюджетной отч</w:t>
      </w:r>
      <w:r>
        <w:rPr>
          <w:sz w:val="28"/>
          <w:szCs w:val="28"/>
          <w:lang w:eastAsia="ru-RU"/>
        </w:rPr>
        <w:t xml:space="preserve">етности понимается искажение показателя бюджетной отчетности, выраженного в денежном измерении, не менее чем на 10 процентов или превышающее один миллион рублей и (или) занижение вследствие искажения данных бюджетной отчетности сумм налогов и сборов на сум</w:t>
      </w:r>
      <w:r>
        <w:rPr>
          <w:sz w:val="28"/>
          <w:szCs w:val="28"/>
          <w:lang w:eastAsia="ru-RU"/>
        </w:rPr>
        <w:t xml:space="preserve">му более одного миллиона рублей.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од значительным искажением показателя бюджетной отчетности понимается искажение показателя бюджетной отчетности, выраженног</w:t>
      </w:r>
      <w:r>
        <w:rPr>
          <w:sz w:val="28"/>
          <w:szCs w:val="28"/>
          <w:lang w:eastAsia="ru-RU"/>
        </w:rPr>
        <w:t xml:space="preserve">о в денежном измерении, не более чем на 10 процентов, превышающее сто тысяч рублей, но не превышающее одного миллиона рублей и (или) занижение вследствие искажения данных бюджетной отчетности сумм налогов и сборов на сумму более ста тысяч рублей, но не пре</w:t>
      </w:r>
      <w:r>
        <w:rPr>
          <w:sz w:val="28"/>
          <w:szCs w:val="28"/>
          <w:lang w:eastAsia="ru-RU"/>
        </w:rPr>
        <w:t xml:space="preserve">вышающее одного миллиона рублей,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од несуществе</w:t>
      </w:r>
      <w:r>
        <w:rPr>
          <w:sz w:val="28"/>
          <w:szCs w:val="28"/>
          <w:lang w:eastAsia="ru-RU"/>
        </w:rPr>
        <w:t xml:space="preserve">нным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но не превышающее ста тысяч рублей и (или) занижение вследствие искажения данных бюджетной</w:t>
      </w:r>
      <w:r>
        <w:rPr>
          <w:sz w:val="28"/>
          <w:szCs w:val="28"/>
          <w:lang w:eastAsia="ru-RU"/>
        </w:rPr>
        <w:t xml:space="preserve"> отчетности сумм налогов и сборов не более чем на 10 процентов, но не превышающее ста тысяч рублей,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</w:t>
      </w:r>
      <w:r>
        <w:rPr>
          <w:sz w:val="28"/>
          <w:szCs w:val="28"/>
          <w:lang w:eastAsia="ru-RU"/>
        </w:rPr>
        <w:t xml:space="preserve">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соответствие кассовых расходов плану-графику финансового обеспечения государственной (муниципальной) программы, непрограммных расходов бюджета;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качество обоснований изменений в сводную бюджетную роспись, бюджетную роспись;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полнота обоснования причин возникновения неиспользованных бюджетных ассигнований и (или) лимитов бюджетных обязательств, в случае их наличия;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обоснованность объектов закупок, в том числе обоснованность начальных (максимальных) цен контрактов;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равномерность принятия и исполнения обязательств по государственны</w:t>
      </w:r>
      <w:r>
        <w:rPr>
          <w:sz w:val="28"/>
          <w:szCs w:val="28"/>
          <w:lang w:eastAsia="ru-RU"/>
        </w:rPr>
        <w:t xml:space="preserve">м</w:t>
      </w:r>
      <w:r>
        <w:rPr>
          <w:sz w:val="28"/>
          <w:szCs w:val="28"/>
          <w:lang w:eastAsia="ru-RU"/>
        </w:rPr>
        <w:t xml:space="preserve"> контрактам с учетом особенностей выполняемых функций и полномочий;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обоснованность выбора способов размещения</w:t>
      </w:r>
      <w:r>
        <w:rPr>
          <w:sz w:val="28"/>
          <w:szCs w:val="28"/>
          <w:lang w:eastAsia="ru-RU"/>
        </w:rPr>
        <w:t xml:space="preserve"> государственных</w:t>
      </w:r>
      <w:r>
        <w:rPr>
          <w:sz w:val="28"/>
          <w:szCs w:val="28"/>
          <w:lang w:eastAsia="ru-RU"/>
        </w:rPr>
        <w:t xml:space="preserve"> закупок с целью достижения экономии бюджетных средств;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обоснованность объемов межбюджетных трансфертов из бюдже</w:t>
      </w:r>
      <w:r>
        <w:rPr>
          <w:sz w:val="28"/>
          <w:szCs w:val="28"/>
          <w:lang w:eastAsia="ru-RU"/>
        </w:rPr>
        <w:t xml:space="preserve">та другим бюджетам бюджетной системы Российской Федерации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обоснованность показател</w:t>
      </w:r>
      <w:r>
        <w:rPr>
          <w:sz w:val="28"/>
          <w:szCs w:val="28"/>
          <w:lang w:eastAsia="ru-RU"/>
        </w:rPr>
        <w:t xml:space="preserve">ей государственного</w:t>
      </w:r>
      <w:r>
        <w:rPr>
          <w:sz w:val="28"/>
          <w:szCs w:val="28"/>
          <w:lang w:eastAsia="ru-RU"/>
        </w:rPr>
        <w:t xml:space="preserve"> задания на оказание (выполнение)</w:t>
      </w:r>
      <w:r>
        <w:rPr>
          <w:sz w:val="28"/>
          <w:szCs w:val="28"/>
          <w:lang w:eastAsia="ru-RU"/>
        </w:rPr>
        <w:t xml:space="preserve"> государственных</w:t>
      </w:r>
      <w:r>
        <w:rPr>
          <w:sz w:val="28"/>
          <w:szCs w:val="28"/>
          <w:lang w:eastAsia="ru-RU"/>
        </w:rPr>
        <w:t xml:space="preserve"> услуг (работ) исходя из объема</w:t>
      </w:r>
      <w:r>
        <w:rPr>
          <w:sz w:val="28"/>
          <w:szCs w:val="28"/>
          <w:lang w:eastAsia="ru-RU"/>
        </w:rPr>
        <w:t xml:space="preserve"> государственных</w:t>
      </w:r>
      <w:r>
        <w:rPr>
          <w:sz w:val="28"/>
          <w:szCs w:val="28"/>
          <w:lang w:eastAsia="ru-RU"/>
        </w:rPr>
        <w:t xml:space="preserve"> услуг (работ) в соответствии с социальными гарантиями и обязательствами государства;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сопоставление расходов на оказание гос</w:t>
      </w:r>
      <w:r>
        <w:rPr>
          <w:sz w:val="28"/>
          <w:szCs w:val="28"/>
          <w:lang w:eastAsia="ru-RU"/>
        </w:rPr>
        <w:t xml:space="preserve">ударственных</w:t>
      </w:r>
      <w:r>
        <w:rPr>
          <w:sz w:val="28"/>
          <w:szCs w:val="28"/>
          <w:lang w:eastAsia="ru-RU"/>
        </w:rPr>
        <w:t xml:space="preserve"> услуг (выполнения работ) с качественными и количественными характеристиками их предоставления;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отклонение стоимости единицы</w:t>
      </w:r>
      <w:r>
        <w:rPr>
          <w:sz w:val="28"/>
          <w:szCs w:val="28"/>
          <w:lang w:eastAsia="ru-RU"/>
        </w:rPr>
        <w:t xml:space="preserve"> государственной</w:t>
      </w:r>
      <w:r>
        <w:rPr>
          <w:sz w:val="28"/>
          <w:szCs w:val="28"/>
          <w:lang w:eastAsia="ru-RU"/>
        </w:rPr>
        <w:t xml:space="preserve"> услуги (работы), оказанной в рамках г</w:t>
      </w:r>
      <w:r>
        <w:rPr>
          <w:sz w:val="28"/>
          <w:szCs w:val="28"/>
          <w:lang w:eastAsia="ru-RU"/>
        </w:rPr>
        <w:t xml:space="preserve">осударственного</w:t>
      </w:r>
      <w:r>
        <w:rPr>
          <w:sz w:val="28"/>
          <w:szCs w:val="28"/>
          <w:lang w:eastAsia="ru-RU"/>
        </w:rPr>
        <w:t xml:space="preserve"> задания, от стоимости единицы услуги на платной основе по одинаковым видам услуг;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прозрачность и обоснованность методики по определению стоимости</w:t>
      </w:r>
      <w:r>
        <w:rPr>
          <w:sz w:val="28"/>
          <w:szCs w:val="28"/>
          <w:lang w:eastAsia="ru-RU"/>
        </w:rPr>
        <w:t xml:space="preserve"> государственных</w:t>
      </w:r>
      <w:r>
        <w:rPr>
          <w:sz w:val="28"/>
          <w:szCs w:val="28"/>
          <w:lang w:eastAsia="ru-RU"/>
        </w:rPr>
        <w:t xml:space="preserve"> услуг (работ);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сопоставление плановых и фактических расходов на оказание госуда</w:t>
      </w:r>
      <w:r>
        <w:rPr>
          <w:sz w:val="28"/>
          <w:szCs w:val="28"/>
          <w:lang w:eastAsia="ru-RU"/>
        </w:rPr>
        <w:t xml:space="preserve">рственных</w:t>
      </w:r>
      <w:r>
        <w:rPr>
          <w:sz w:val="28"/>
          <w:szCs w:val="28"/>
          <w:lang w:eastAsia="ru-RU"/>
        </w:rPr>
        <w:t xml:space="preserve"> услуг (выполнение работ);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наличие, объем и структура дебиторской задолженности, в том числе просроченной;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наличие, объем и структура кредиторской задолженности, в том числе просроченной;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наличие</w:t>
      </w:r>
      <w:r>
        <w:rPr>
          <w:sz w:val="28"/>
          <w:szCs w:val="28"/>
          <w:lang w:eastAsia="ru-RU"/>
        </w:rPr>
        <w:t xml:space="preserve">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  <w:r>
        <w:rPr>
          <w:sz w:val="28"/>
          <w:szCs w:val="28"/>
          <w:lang w:eastAsia="ru-RU"/>
        </w:rPr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27. Проверка назначается приказом председателя комитета (далее - Приказ). В Приказе указывается наименование об</w:t>
      </w:r>
      <w:r>
        <w:rPr>
          <w:sz w:val="28"/>
          <w:szCs w:val="28"/>
          <w:lang w:eastAsia="ru-RU"/>
        </w:rPr>
        <w:t xml:space="preserve">ъекта аудита, тема проверки, проверяемый период, основание проведения проверки, персональный состав работников, направляемых для проведения проверки (далее - аудиторская группа) с указанием руководителя аудиторской группы, а также срок проведения проверки.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Срок проведения проверки не может превышать 30 календарных дней.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В случае если проверка проводится одним работником комиссии он осуществляет полномочия руководителя аудиторской группы.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При проведении аудиторской проверки в отношении подведомственного объекта аудита в состав аудиторской группы могут включаться работники, осуществляющие в отношении него внутренний финансовый контроль по уровню подведомственности.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28. Информирование подведомственных объектов аудита о сроках провед</w:t>
      </w:r>
      <w:r>
        <w:rPr>
          <w:sz w:val="28"/>
          <w:szCs w:val="28"/>
          <w:lang w:eastAsia="ru-RU"/>
        </w:rPr>
        <w:t xml:space="preserve">ения проверок осуществляется не позднее дня, предшествующего сроку начала проведения проверки,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Информирование подведомственных объектов аудита о проведении внеплановых проверок осуществляется не позднее дня начала проведения проверки способом, указанным в абзаце первом настоящего пункта.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Уведомление о проведении проверки оформляется только в адрес подведомственных объектов аудита, подписывается руководителем субъекта</w:t>
      </w:r>
      <w:r>
        <w:rPr>
          <w:sz w:val="28"/>
          <w:szCs w:val="28"/>
          <w:lang w:eastAsia="ru-RU"/>
        </w:rPr>
        <w:t xml:space="preserve"> внутреннего финансового аудита и содержит наименование подведомственного объекта аудита, тему проверки, проверяемый период, основание проведения поверки, персональный состав аудиторской группы с указанием ее руководителя, а также срок проведения проверки.</w:t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 </w:t>
      </w:r>
      <w:r>
        <w:rPr>
          <w:sz w:val="28"/>
          <w:szCs w:val="28"/>
          <w:lang w:eastAsia="ru-RU"/>
        </w:rPr>
        <w:t xml:space="preserve">При проведении аудиторской проверки должны быть получены достаточные надежные доказательства. К доказательствам относятся достаточные фактические данные и достоверная информа</w:t>
      </w:r>
      <w:r>
        <w:rPr>
          <w:sz w:val="28"/>
          <w:szCs w:val="28"/>
          <w:lang w:eastAsia="ru-RU"/>
        </w:rPr>
        <w:t xml:space="preserve">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 </w:t>
      </w:r>
      <w:r>
        <w:rPr>
          <w:sz w:val="28"/>
          <w:szCs w:val="28"/>
          <w:lang w:eastAsia="ru-RU"/>
        </w:rPr>
        <w:t xml:space="preserve">При</w:t>
      </w:r>
      <w:r>
        <w:rPr>
          <w:sz w:val="28"/>
          <w:szCs w:val="28"/>
          <w:lang w:eastAsia="ru-RU"/>
        </w:rPr>
        <w:t xml:space="preserve">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документы, отражающие результаты подготовки аудиторской проверки, включая ее программу;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сведения о характере, сроках, об объеме аудиторской проверки и о результатах ее выполнения;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аудиторской проверки;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копии финансово-хозяйственных документов объекта аудита, подтверждающих выявленные нарушения;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письменные заявления и объяснения, полученные от должностных лиц и иных работников объектов аудита;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копии обращений, направленных органам г</w:t>
      </w:r>
      <w:r>
        <w:rPr>
          <w:sz w:val="28"/>
          <w:szCs w:val="28"/>
          <w:lang w:eastAsia="ru-RU"/>
        </w:rPr>
        <w:t xml:space="preserve">осударственного</w:t>
      </w:r>
      <w:r>
        <w:rPr>
          <w:sz w:val="28"/>
          <w:szCs w:val="28"/>
          <w:lang w:eastAsia="ru-RU"/>
        </w:rPr>
        <w:t xml:space="preserve"> финансового контроля, экспертам и (или) третьим лицам в ходе аудиторской проверки, и полученные от них сведения.</w:t>
      </w:r>
      <w:r>
        <w:rPr>
          <w:sz w:val="28"/>
          <w:szCs w:val="28"/>
          <w:lang w:eastAsia="ru-RU"/>
        </w:rPr>
      </w:r>
      <w:r/>
    </w:p>
    <w:p>
      <w:pPr>
        <w:pStyle w:val="570"/>
        <w:ind w:firstLine="709"/>
        <w:jc w:val="both"/>
        <w:tabs>
          <w:tab w:val="left" w:pos="2464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31. </w:t>
      </w:r>
      <w:r>
        <w:rPr>
          <w:sz w:val="28"/>
          <w:szCs w:val="28"/>
        </w:rPr>
        <w:t xml:space="preserve">Результаты</w:t>
      </w:r>
      <w:r>
        <w:rPr>
          <w:sz w:val="28"/>
          <w:szCs w:val="28"/>
        </w:rPr>
        <w:t xml:space="preserve"> аудиторской проверки оформляются актом аудиторской проверки</w:t>
      </w:r>
      <w:r>
        <w:rPr>
          <w:sz w:val="28"/>
          <w:szCs w:val="28"/>
        </w:rPr>
        <w:t xml:space="preserve"> согласно приложению № 1 к настоящему положению</w:t>
      </w:r>
      <w:r>
        <w:rPr>
          <w:sz w:val="28"/>
          <w:szCs w:val="28"/>
        </w:rPr>
        <w:t xml:space="preserve">, который подписывается руководителем аудиторской группы и направляется (вручается) им представителю объекта аудита, уполномоченному на получение акта.</w:t>
      </w:r>
      <w:r>
        <w:rPr>
          <w:sz w:val="28"/>
          <w:szCs w:val="28"/>
        </w:rPr>
      </w:r>
      <w:r/>
    </w:p>
    <w:p>
      <w:pPr>
        <w:pStyle w:val="570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Объект аудита вправе представить письменные возражения по акту аудиторской </w:t>
      </w:r>
      <w:r>
        <w:rPr>
          <w:sz w:val="28"/>
          <w:szCs w:val="28"/>
        </w:rPr>
        <w:t xml:space="preserve">проверки.</w:t>
      </w:r>
      <w:r>
        <w:rPr>
          <w:sz w:val="28"/>
          <w:szCs w:val="28"/>
          <w:lang w:eastAsia="ru-RU"/>
        </w:rPr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32. Акт составляется в двух экземплярах, а в случае проведения проверки по обращению органов прокуратуры или правоохранительных органов - в трех экземплярах.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33. Акт составляе</w:t>
      </w:r>
      <w:r>
        <w:rPr>
          <w:sz w:val="28"/>
          <w:szCs w:val="28"/>
          <w:lang w:eastAsia="ru-RU"/>
        </w:rPr>
        <w:t xml:space="preserve">тся в письменн</w:t>
      </w:r>
      <w:r>
        <w:rPr>
          <w:sz w:val="28"/>
          <w:szCs w:val="28"/>
          <w:lang w:eastAsia="ru-RU"/>
        </w:rPr>
        <w:t xml:space="preserve">ой форме, на русском языке, имее</w:t>
      </w:r>
      <w:r>
        <w:rPr>
          <w:sz w:val="28"/>
          <w:szCs w:val="28"/>
          <w:lang w:eastAsia="ru-RU"/>
        </w:rPr>
        <w:t xml:space="preserve">т сквозную нумерацию страниц.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34. Акт состоит из вводной, описательной и заключительной частей.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35. Вводная часть акта должна содержать следующую информацию: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наименование темы проверки;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дату и место составления акта;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кем и на каком основании проведена проверка (фамилии, инициалы и должности руководителя и членов аудиторской группы, номер и дата Уведомления, в случае если такое уведомление оформлялось);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указание на проведение проверки в соответствии с настоящей организацией внутреннего финансового аудита;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указание на плановый характер проверки или ссылку на основание проведения внеплановой проверки;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проверенный период и сроки проведения проверки;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сведения о проверенном объекте аудита, в том числе перечень лицевых счетов, открытых в органах федерального казначейства, и (или) реквизиты счетов в кредитных орга</w:t>
      </w:r>
      <w:r>
        <w:rPr>
          <w:sz w:val="28"/>
          <w:szCs w:val="28"/>
          <w:lang w:eastAsia="ru-RU"/>
        </w:rPr>
        <w:t xml:space="preserve">низациях, фамилии, имена и отчества руководителя и лица, уполномоченного на ведение бюджетного учета в проверенном периоде, объем финансирования по годам проверяемого периода и объем проверенных средств (в случае проверки подведомственного объекта аудита).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Вводная часть акта может содержать иную информацию об объекте аудита (сведения об итогах предыдущей проверки, проведенной в объекте аудита, устраненных нарушениях (в случае их наличия) и т.д.).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36. Описательная часть акта должна состоять из разделов в соответствии с вопросами, указанными в программе проверки.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В акте</w:t>
      </w:r>
      <w:r>
        <w:rPr>
          <w:sz w:val="28"/>
          <w:szCs w:val="28"/>
          <w:lang w:eastAsia="ru-RU"/>
        </w:rPr>
        <w:t xml:space="preserve"> при описании </w:t>
      </w:r>
      <w:r>
        <w:rPr>
          <w:sz w:val="28"/>
          <w:szCs w:val="28"/>
          <w:lang w:eastAsia="ru-RU"/>
        </w:rPr>
        <w:t xml:space="preserve">каждого нарушения, выявленного в ходе проверки, должны быть указаны положения нормативных правовых актов, которые были нарушены, к какому периоду относится выявленное нарушение, суть нарушения, документально подтвержденная сумма нарушения (при её наличии).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В акте</w:t>
      </w:r>
      <w:r>
        <w:rPr>
          <w:sz w:val="28"/>
          <w:szCs w:val="28"/>
          <w:lang w:eastAsia="ru-RU"/>
        </w:rPr>
        <w:t xml:space="preserve"> не допускается: 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включение различного рода выводов, предположений и фактов, не подтвержденных доказательствами;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морально-этическая оценка действий работников объекта аудита;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- помарки, подчистки и иные неоговоренные исправления.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37. Заключительная часть акта должна содержать обобщенную и</w:t>
      </w:r>
      <w:r>
        <w:rPr>
          <w:sz w:val="28"/>
          <w:szCs w:val="28"/>
          <w:lang w:eastAsia="ru-RU"/>
        </w:rPr>
        <w:t xml:space="preserve">нформацию о результатах проверки, в том числе перечень выявленных нарушений, сгруппированных по видам нарушений, с указанием суммы нарушений и общей суммы по каждому виду нарушений (при наличии), положений нормативных правовых актов, которые были нарушены.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38. Один экземпляр акта (заключения), подписанного руководителем аудиторской группы, не позднее последнего дня срока проведения проверки, указанного в Приказе, вручается руководителю </w:t>
      </w:r>
      <w:r>
        <w:rPr>
          <w:sz w:val="28"/>
          <w:szCs w:val="28"/>
          <w:lang w:eastAsia="ru-RU"/>
        </w:rPr>
        <w:t xml:space="preserve">объекта аудита (лицу его замещающему) под роспись, с указанием даты получения или направляется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</w:t>
      </w:r>
      <w:r/>
    </w:p>
    <w:p>
      <w:pPr>
        <w:pStyle w:val="570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наличия возражений объект внутреннего финансового аудита вправе представить письменные возражения не позднее 2 рабочих дней после дня получения акта проверки (заключения).</w:t>
      </w:r>
      <w:r/>
    </w:p>
    <w:p>
      <w:pPr>
        <w:pStyle w:val="570"/>
        <w:ind w:firstLine="709"/>
        <w:jc w:val="both"/>
        <w:tabs>
          <w:tab w:val="left" w:pos="246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b/>
          <w:bCs/>
          <w:sz w:val="28"/>
          <w:szCs w:val="28"/>
          <w:lang w:eastAsia="ru-RU"/>
        </w:rPr>
        <w:outlineLvl w:val="1"/>
      </w:pPr>
      <w:r>
        <w:rPr>
          <w:b/>
          <w:bCs/>
          <w:sz w:val="28"/>
          <w:szCs w:val="28"/>
          <w:lang w:eastAsia="ru-RU"/>
        </w:rPr>
        <w:t xml:space="preserve">Реализация результатов аудиторских проверок</w:t>
      </w:r>
      <w:r/>
    </w:p>
    <w:p>
      <w:pPr>
        <w:pStyle w:val="570"/>
        <w:jc w:val="center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 отчетность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39. На основании акта </w:t>
      </w:r>
      <w:r>
        <w:rPr>
          <w:sz w:val="28"/>
          <w:szCs w:val="28"/>
          <w:lang w:eastAsia="ru-RU"/>
        </w:rPr>
        <w:t xml:space="preserve">аудиторской </w:t>
      </w:r>
      <w:r>
        <w:rPr>
          <w:sz w:val="28"/>
          <w:szCs w:val="28"/>
          <w:lang w:eastAsia="ru-RU"/>
        </w:rPr>
        <w:t xml:space="preserve">проверки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составляется отчет о результатах</w:t>
      </w:r>
      <w:r>
        <w:rPr>
          <w:sz w:val="28"/>
          <w:szCs w:val="28"/>
          <w:lang w:eastAsia="ru-RU"/>
        </w:rPr>
        <w:t xml:space="preserve"> аудиторской проверки, содержащий информацию об итогах </w:t>
      </w:r>
      <w:r>
        <w:rPr>
          <w:sz w:val="28"/>
          <w:szCs w:val="28"/>
          <w:lang w:eastAsia="ru-RU"/>
        </w:rPr>
        <w:t xml:space="preserve">проверки согласно приложению № 4  к настоящему положению</w:t>
      </w:r>
      <w:r>
        <w:rPr>
          <w:sz w:val="28"/>
          <w:szCs w:val="28"/>
          <w:lang w:eastAsia="ru-RU"/>
        </w:rPr>
        <w:t xml:space="preserve">, в том числе: 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выводы</w:t>
      </w:r>
      <w:r>
        <w:rPr>
          <w:sz w:val="28"/>
          <w:szCs w:val="28"/>
          <w:lang w:eastAsia="ru-RU"/>
        </w:rPr>
        <w:t xml:space="preserve">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выводы, предложения и рекомендации по устранению выявленн</w:t>
      </w:r>
      <w:r>
        <w:rPr>
          <w:sz w:val="28"/>
          <w:szCs w:val="28"/>
          <w:lang w:eastAsia="ru-RU"/>
        </w:rPr>
        <w:t xml:space="preserve">ых нарушений и недостатков, а также предложения о повышении экономности и результативности использования бюджетных средств;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  <w:t xml:space="preserve">в) информацию о наличии или об отсутствии возражений со стороны объектов аудита.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40. Вы</w:t>
      </w:r>
      <w:r>
        <w:rPr>
          <w:sz w:val="28"/>
          <w:szCs w:val="28"/>
          <w:lang w:eastAsia="ru-RU"/>
        </w:rPr>
        <w:t xml:space="preserve">воды о достоверности и полноте бюджетной отчетности, а также о соответствии </w:t>
      </w:r>
      <w:r>
        <w:rPr>
          <w:sz w:val="28"/>
          <w:szCs w:val="28"/>
          <w:lang w:eastAsia="ru-RU"/>
        </w:rPr>
        <w:t xml:space="preserve">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аудиторской проверки, отражающих: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соответс</w:t>
      </w:r>
      <w:r>
        <w:rPr>
          <w:sz w:val="28"/>
          <w:szCs w:val="28"/>
          <w:lang w:eastAsia="ru-RU"/>
        </w:rPr>
        <w:t xml:space="preserve">твие порядка ведения бюджетного учета и составления индивидуальной бюджетной отчетности, сформированной главным администратором (администратором) бюджетных средств, методологии и стандартам бюджетного учета и бюджетной отчетности, установленным Министерств</w:t>
      </w:r>
      <w:r>
        <w:rPr>
          <w:sz w:val="28"/>
          <w:szCs w:val="28"/>
          <w:lang w:eastAsia="ru-RU"/>
        </w:rPr>
        <w:t xml:space="preserve">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</w:t>
      </w:r>
      <w:r>
        <w:rPr>
          <w:sz w:val="28"/>
          <w:szCs w:val="28"/>
          <w:lang w:eastAsia="ru-RU"/>
        </w:rPr>
        <w:t xml:space="preserve">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) соблюдение комитетом</w:t>
      </w:r>
      <w:r>
        <w:rPr>
          <w:sz w:val="28"/>
          <w:szCs w:val="28"/>
          <w:lang w:eastAsia="ru-RU"/>
        </w:rPr>
        <w:t xml:space="preserve"> порядка формирования консолидированной бюджетной отчетности;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полноту и достоверность показателей бюджетной отчетности объекта аудита;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наличие (отсутствие) обстоятельств, которые оказывают или могут оказать существенное влияние на достоверность бюджетной отчетности объекта аудита;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</w:t>
      </w:r>
      <w:r>
        <w:rPr>
          <w:sz w:val="28"/>
          <w:szCs w:val="28"/>
          <w:lang w:eastAsia="ru-RU"/>
        </w:rPr>
        <w:t xml:space="preserve">одителем комитета</w:t>
      </w:r>
      <w:r>
        <w:rPr>
          <w:sz w:val="28"/>
          <w:szCs w:val="28"/>
          <w:lang w:eastAsia="ru-RU"/>
        </w:rPr>
        <w:t xml:space="preserve">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наличие (отсутствие) фактов внесения объектом аудита исправлений в бюджетную отчетность за предыдущие периоды по требованию органов власти, которым объект аудита представляет бюджетную отчетность в установленном порядке.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41. Отчет о результатах проверки</w:t>
      </w:r>
      <w:r>
        <w:rPr>
          <w:sz w:val="28"/>
          <w:szCs w:val="28"/>
          <w:lang w:eastAsia="ru-RU"/>
        </w:rPr>
        <w:t xml:space="preserve"> с приложением акта</w:t>
      </w:r>
      <w:r>
        <w:rPr>
          <w:sz w:val="28"/>
          <w:szCs w:val="28"/>
          <w:lang w:eastAsia="ru-RU"/>
        </w:rPr>
        <w:t xml:space="preserve"> и иной рабочей документации по результатам проверки, сформированным в отдельное дело, предс</w:t>
      </w:r>
      <w:r>
        <w:rPr>
          <w:sz w:val="28"/>
          <w:szCs w:val="28"/>
          <w:lang w:eastAsia="ru-RU"/>
        </w:rPr>
        <w:t xml:space="preserve">тавляется председателю комитета</w:t>
      </w:r>
      <w:r>
        <w:rPr>
          <w:sz w:val="28"/>
          <w:szCs w:val="28"/>
          <w:lang w:eastAsia="ru-RU"/>
        </w:rPr>
        <w:t xml:space="preserve"> в срок не позднее 10 рабочих дней с даты вручения акта (заключения) объекту аудита.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>
        <w:rPr>
          <w:sz w:val="28"/>
          <w:szCs w:val="28"/>
          <w:lang w:eastAsia="ru-RU"/>
        </w:rPr>
        <w:t xml:space="preserve">42. По</w:t>
      </w:r>
      <w:r>
        <w:rPr>
          <w:sz w:val="28"/>
          <w:szCs w:val="28"/>
          <w:lang w:eastAsia="ru-RU"/>
        </w:rPr>
        <w:t xml:space="preserve"> результатам рассмотрения указанного отчета председатель комитета вправе принять одно или несколько из решений: 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о необходимости </w:t>
      </w:r>
      <w:r>
        <w:rPr>
          <w:sz w:val="28"/>
          <w:szCs w:val="28"/>
          <w:lang w:eastAsia="ru-RU"/>
        </w:rPr>
        <w:t xml:space="preserve">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аудита, и его реализации;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о недостаточной обоснованности выводов, предложений и рекомендаций субъекта внутреннего финансового аудита;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о применении материальной и (или) дисциплинарной ответственности к виновным в допущении нарушений (недостатков) должностным лицам, а также о проведении служебных проверок;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</w:t>
      </w:r>
      <w:r>
        <w:rPr>
          <w:sz w:val="28"/>
          <w:szCs w:val="28"/>
          <w:lang w:eastAsia="ru-RU"/>
        </w:rPr>
        <w:t xml:space="preserve"> о направлении материалов в соответствующий орган г</w:t>
      </w:r>
      <w:r>
        <w:rPr>
          <w:sz w:val="28"/>
          <w:szCs w:val="28"/>
          <w:lang w:eastAsia="ru-RU"/>
        </w:rPr>
        <w:t xml:space="preserve">осударственного</w:t>
      </w:r>
      <w:r>
        <w:rPr>
          <w:sz w:val="28"/>
          <w:szCs w:val="28"/>
          <w:lang w:eastAsia="ru-RU"/>
        </w:rPr>
        <w:t xml:space="preserve"> финансового контроля и (или) правоох</w:t>
      </w:r>
      <w:r>
        <w:rPr>
          <w:sz w:val="28"/>
          <w:szCs w:val="28"/>
          <w:lang w:eastAsia="ru-RU"/>
        </w:rPr>
        <w:t xml:space="preserve">ранительные органы в случае наличия признаков коррупционного проявления, нарушений бюджетного законодательства Российской Федерации, в отношении которых отсутствует возможность их устранения и (или) применяется административная (уголовная) ответственность.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аудита, а также осуществлять мониторинг его в</w:t>
      </w:r>
      <w:r>
        <w:rPr>
          <w:sz w:val="28"/>
          <w:szCs w:val="28"/>
          <w:lang w:eastAsia="ru-RU"/>
        </w:rPr>
        <w:t xml:space="preserve">ыполнения в случае, если председатель комитета</w:t>
      </w:r>
      <w:r>
        <w:rPr>
          <w:sz w:val="28"/>
          <w:szCs w:val="28"/>
          <w:lang w:eastAsia="ru-RU"/>
        </w:rPr>
        <w:t xml:space="preserve"> принял решение о необходимости реализации аудиторских выводов, предложений и рекомендаций.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43. Комитет</w:t>
      </w:r>
      <w:r>
        <w:rPr>
          <w:sz w:val="28"/>
          <w:szCs w:val="28"/>
          <w:lang w:eastAsia="ru-RU"/>
        </w:rPr>
        <w:t xml:space="preserve"> проводит мониторинг выполнения плана по устранению выявленных</w:t>
      </w:r>
      <w:r>
        <w:rPr>
          <w:sz w:val="28"/>
          <w:szCs w:val="28"/>
          <w:lang w:eastAsia="ru-RU"/>
        </w:rPr>
        <w:t xml:space="preserve"> по результатам аудиторских проверок недостатков и нарушений, включающий следующие процедуры: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получение от объектов аудита информации о выполнении вышеуказанного плана и ее анализ, включая анализ причин невыполнения указанных планов;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</w:t>
      </w:r>
      <w:r>
        <w:rPr>
          <w:sz w:val="28"/>
          <w:szCs w:val="28"/>
          <w:lang w:eastAsia="ru-RU"/>
        </w:rPr>
        <w:t xml:space="preserve">дготовка и представление председателю комитета</w:t>
      </w:r>
      <w:r>
        <w:rPr>
          <w:sz w:val="28"/>
          <w:szCs w:val="28"/>
          <w:lang w:eastAsia="ru-RU"/>
        </w:rPr>
        <w:t xml:space="preserve"> доклада о результатах мониторинга плана по устранению выявленных по результатам аудиторских проверок недостатков и нарушений.</w:t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44</w:t>
      </w:r>
      <w:r>
        <w:rPr>
          <w:sz w:val="28"/>
          <w:szCs w:val="28"/>
          <w:lang w:eastAsia="ru-RU"/>
        </w:rPr>
        <w:t xml:space="preserve">. Комитет</w:t>
      </w:r>
      <w:r>
        <w:rPr>
          <w:sz w:val="28"/>
          <w:szCs w:val="28"/>
          <w:lang w:eastAsia="ru-RU"/>
        </w:rPr>
        <w:t xml:space="preserve"> осуществляе</w:t>
      </w:r>
      <w:r>
        <w:rPr>
          <w:sz w:val="28"/>
          <w:szCs w:val="28"/>
          <w:lang w:eastAsia="ru-RU"/>
        </w:rPr>
        <w:t xml:space="preserve">т составление годовой отчетности о результатах осуществления внутреннего финансового аудита за отчетный финансовый год</w:t>
      </w:r>
      <w:r>
        <w:rPr>
          <w:sz w:val="28"/>
          <w:szCs w:val="28"/>
          <w:lang w:eastAsia="ru-RU"/>
        </w:rPr>
        <w:t xml:space="preserve"> в срок не позднее 1 февраля </w:t>
      </w:r>
      <w:r>
        <w:rPr>
          <w:sz w:val="28"/>
          <w:szCs w:val="28"/>
          <w:lang w:eastAsia="ru-RU"/>
        </w:rPr>
        <w:t xml:space="preserve">текущего года </w:t>
      </w:r>
      <w:r>
        <w:rPr>
          <w:sz w:val="28"/>
          <w:szCs w:val="28"/>
          <w:lang w:eastAsia="ru-RU"/>
        </w:rPr>
        <w:t xml:space="preserve">по форме согласно приложению № 5 к настоящему положению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ind w:firstLine="709"/>
        <w:jc w:val="both"/>
        <w:spacing w:before="200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45. Годовая отчетность о р</w:t>
      </w:r>
      <w:r>
        <w:rPr>
          <w:sz w:val="28"/>
          <w:szCs w:val="28"/>
          <w:lang w:eastAsia="ru-RU"/>
        </w:rPr>
        <w:t xml:space="preserve">езультатах осуществления внутреннего финансового аудита содержит информацию, содержащуюся в отчетах о результатах аудиторских проверок.</w:t>
      </w:r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709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570"/>
        <w:ind w:firstLine="0"/>
        <w:jc w:val="both"/>
        <w:tabs>
          <w:tab w:val="left" w:pos="2464" w:leader="none"/>
        </w:tabs>
      </w:pPr>
      <w:r/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Приложение № 1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Положению 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внутреннем </w:t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финансовом аудите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627"/>
        <w:ind w:right="-144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Утверждаю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Председатель комитета по делам 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молодежи Костромской области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____________ (______________)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«____»______________20___г.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570"/>
        <w:jc w:val="center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ПЛАН</w:t>
      </w:r>
      <w:r/>
    </w:p>
    <w:p>
      <w:pPr>
        <w:pStyle w:val="570"/>
        <w:jc w:val="center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внутреннего финансового аудита</w:t>
      </w:r>
      <w:r/>
    </w:p>
    <w:p>
      <w:pPr>
        <w:pStyle w:val="570"/>
        <w:jc w:val="center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20__ год</w:t>
      </w:r>
      <w:r/>
    </w:p>
    <w:tbl>
      <w:tblPr>
        <w:tblW w:w="10346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741"/>
        <w:gridCol w:w="2777"/>
        <w:gridCol w:w="2269"/>
        <w:gridCol w:w="1559"/>
      </w:tblGrid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777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Коды</w:t>
            </w:r>
            <w:r/>
          </w:p>
        </w:tc>
      </w:tr>
      <w:tr>
        <w:trPr>
          <w:trHeight w:val="618"/>
        </w:trPr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777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"__" _______ 20__ г.</w:t>
            </w:r>
            <w:r/>
          </w:p>
        </w:tc>
        <w:tc>
          <w:tcPr>
            <w:tcBorders>
              <w:right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pStyle w:val="570"/>
              <w:jc w:val="right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Наименование главного администратора бюджетных средств, администратора бюджетных средств</w:t>
            </w:r>
            <w:r/>
          </w:p>
        </w:tc>
        <w:tc>
          <w:tcPr>
            <w:tcW w:w="2777" w:type="dxa"/>
            <w:vAlign w:val="bottom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_____________________</w:t>
            </w:r>
            <w:r/>
          </w:p>
        </w:tc>
        <w:tc>
          <w:tcPr>
            <w:tcBorders>
              <w:right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pStyle w:val="570"/>
              <w:jc w:val="right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Глава по БК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Субъект внутреннего финансового аудита</w:t>
            </w:r>
            <w:r/>
          </w:p>
        </w:tc>
        <w:tc>
          <w:tcPr>
            <w:tcW w:w="2777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Наименование бюджета</w:t>
            </w:r>
            <w:r/>
          </w:p>
        </w:tc>
        <w:tc>
          <w:tcPr>
            <w:tcW w:w="2777" w:type="dxa"/>
            <w:vAlign w:val="bottom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_____________________</w:t>
            </w:r>
            <w:r/>
          </w:p>
        </w:tc>
        <w:tc>
          <w:tcPr>
            <w:tcBorders>
              <w:right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pStyle w:val="570"/>
              <w:jc w:val="right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 </w:t>
            </w:r>
            <w:r>
              <w:rPr>
                <w:sz w:val="26"/>
                <w:szCs w:val="26"/>
                <w:lang w:eastAsia="ru-RU"/>
              </w:rPr>
              <w:fldChar w:fldCharType="begin"/>
            </w:r>
            <w:r>
              <w:rPr>
                <w:sz w:val="26"/>
                <w:szCs w:val="26"/>
                <w:lang w:eastAsia="ru-RU"/>
              </w:rPr>
              <w:instrText xml:space="preserve">HYPERLINK consultantplus://offline/ref=57404B8B5B8885A1399CDB59</w:instrText>
            </w:r>
            <w:r>
              <w:rPr>
                <w:sz w:val="26"/>
                <w:szCs w:val="26"/>
                <w:lang w:eastAsia="ru-RU"/>
              </w:rPr>
              <w:instrText xml:space="preserve">C5D3643ED0D1D5F1AA0C432891D863B08BnC14J \o "\"ОК 033-2013. Общероссийский классификатор территорий муниципальных образований\" (Том 1. Центральный федеральный округ) (утв. Приказом Росстандарта от 14.06.2013 N 159-ст) (с учетом Изменений 1/2013 - 241/2017)</w:instrText>
            </w:r>
            <w:r>
              <w:rPr>
                <w:sz w:val="26"/>
                <w:szCs w:val="26"/>
                <w:lang w:eastAsia="ru-RU"/>
              </w:rPr>
              <w:br/>
              <w:instrText xml:space="preserve">{КонсультантПлюс}"</w:instrText>
            </w:r>
            <w:r>
              <w:rPr>
                <w:sz w:val="26"/>
                <w:szCs w:val="26"/>
                <w:lang w:eastAsia="ru-RU"/>
              </w:rPr>
              <w:fldChar w:fldCharType="separate"/>
            </w:r>
            <w:r>
              <w:rPr>
                <w:sz w:val="26"/>
                <w:szCs w:val="26"/>
                <w:lang w:eastAsia="ru-RU"/>
              </w:rPr>
              <w:t xml:space="preserve">ОКТМО</w:t>
            </w:r>
            <w:r>
              <w:rPr>
                <w:sz w:val="26"/>
                <w:szCs w:val="26"/>
                <w:lang w:eastAsia="ru-RU"/>
              </w:rPr>
              <w:fldChar w:fldCharType="end"/>
            </w: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</w:tbl>
    <w:p>
      <w:pPr>
        <w:pStyle w:val="570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tbl>
      <w:tblPr>
        <w:tblW w:w="10346" w:type="dxa"/>
        <w:tblInd w:w="6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01"/>
        <w:gridCol w:w="1360"/>
        <w:gridCol w:w="1616"/>
        <w:gridCol w:w="1417"/>
        <w:gridCol w:w="2126"/>
        <w:gridCol w:w="2126"/>
      </w:tblGrid>
      <w:tr>
        <w:trPr/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Тема аудиторской проверки</w:t>
            </w:r>
            <w:r/>
          </w:p>
        </w:tc>
        <w:tc>
          <w:tcPr>
            <w:tcW w:w="1360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Объекты аудита</w:t>
            </w:r>
            <w:r/>
          </w:p>
        </w:tc>
        <w:tc>
          <w:tcPr>
            <w:tcW w:w="1616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Метод аудита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Проверяемый период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Срок проведения аудиторской проверки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Ответственные исполнители</w:t>
            </w:r>
            <w:r/>
          </w:p>
        </w:tc>
      </w:tr>
      <w:tr>
        <w:trPr/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tcW w:w="1360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tcW w:w="1616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</w:t>
            </w:r>
            <w:r/>
          </w:p>
        </w:tc>
      </w:tr>
      <w:tr>
        <w:trPr/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360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61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360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61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360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61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  <w:r/>
          </w:p>
        </w:tc>
      </w:tr>
    </w:tbl>
    <w:p>
      <w:pPr>
        <w:pStyle w:val="570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570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Руководитель</w:t>
      </w:r>
      <w:r>
        <w:rPr>
          <w:sz w:val="26"/>
          <w:szCs w:val="26"/>
          <w:lang w:eastAsia="ru-RU"/>
        </w:rPr>
        <w:t xml:space="preserve">          </w:t>
      </w:r>
      <w:r>
        <w:rPr>
          <w:sz w:val="26"/>
          <w:szCs w:val="26"/>
          <w:lang w:eastAsia="ru-RU"/>
        </w:rPr>
        <w:t xml:space="preserve">                          </w:t>
      </w:r>
      <w:r>
        <w:rPr>
          <w:sz w:val="26"/>
          <w:szCs w:val="26"/>
          <w:lang w:eastAsia="ru-RU"/>
        </w:rPr>
        <w:t xml:space="preserve">____________</w:t>
      </w:r>
      <w:r>
        <w:rPr>
          <w:sz w:val="26"/>
          <w:szCs w:val="26"/>
          <w:lang w:eastAsia="ru-RU"/>
        </w:rPr>
        <w:t xml:space="preserve">_ ___________ ________________</w:t>
      </w:r>
      <w:r>
        <w:rPr>
          <w:sz w:val="26"/>
          <w:szCs w:val="26"/>
          <w:lang w:eastAsia="ru-RU"/>
        </w:rPr>
      </w:r>
      <w:r/>
    </w:p>
    <w:p>
      <w:pPr>
        <w:pStyle w:val="570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внутреннего финансового аудита   (должность)   (подпись)     (расшифровка</w:t>
      </w:r>
      <w:r/>
    </w:p>
    <w:p>
      <w:pPr>
        <w:pStyle w:val="570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подписи)</w:t>
      </w:r>
      <w:r/>
    </w:p>
    <w:p>
      <w:pPr>
        <w:pStyle w:val="570"/>
        <w:jc w:val="both"/>
        <w:widowControl w:val="o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"__" __________ 20__ г.</w:t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Приложение № 2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Положению 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внутреннем </w:t>
      </w:r>
      <w:r>
        <w:rPr>
          <w:rFonts w:ascii="Times New Roman" w:hAnsi="Times New Roman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финансовом аудите</w:t>
      </w:r>
      <w:r/>
    </w:p>
    <w:p>
      <w:pPr>
        <w:pStyle w:val="627"/>
        <w:ind w:right="-144"/>
        <w:jc w:val="center"/>
        <w:widowControl/>
      </w:pPr>
      <w:r/>
      <w:r/>
    </w:p>
    <w:p>
      <w:pPr>
        <w:pStyle w:val="570"/>
        <w:rPr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</w:r>
      <w:r/>
    </w:p>
    <w:p>
      <w:pPr>
        <w:pStyle w:val="570"/>
        <w:jc w:val="right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УТВЕРЖДАЮ</w:t>
      </w:r>
      <w:r>
        <w:rPr>
          <w:sz w:val="28"/>
          <w:szCs w:val="28"/>
          <w:lang w:eastAsia="ru-RU"/>
        </w:rPr>
      </w:r>
      <w:r/>
    </w:p>
    <w:p>
      <w:pPr>
        <w:pStyle w:val="570"/>
        <w:jc w:val="right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Руководитель</w:t>
      </w:r>
      <w:r>
        <w:rPr>
          <w:sz w:val="28"/>
          <w:szCs w:val="28"/>
          <w:lang w:eastAsia="ru-RU"/>
        </w:rPr>
      </w:r>
      <w:r/>
    </w:p>
    <w:p>
      <w:pPr>
        <w:pStyle w:val="570"/>
        <w:jc w:val="right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___________________________________</w:t>
      </w:r>
      <w:r>
        <w:rPr>
          <w:lang w:eastAsia="ru-RU"/>
        </w:rPr>
        <w:t xml:space="preserve"> (наименование субъекта внутреннего финансового аудита)</w:t>
      </w:r>
      <w:r>
        <w:rPr>
          <w:sz w:val="28"/>
          <w:szCs w:val="28"/>
          <w:lang w:eastAsia="ru-RU"/>
        </w:rPr>
      </w:r>
      <w:r/>
    </w:p>
    <w:p>
      <w:pPr>
        <w:pStyle w:val="570"/>
        <w:jc w:val="right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___________ 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(подпись) </w:t>
      </w:r>
      <w:r>
        <w:rPr>
          <w:lang w:eastAsia="ru-RU"/>
        </w:rPr>
        <w:t xml:space="preserve">     </w:t>
      </w:r>
      <w:r>
        <w:rPr>
          <w:lang w:eastAsia="ru-RU"/>
        </w:rPr>
        <w:t xml:space="preserve">  (расшифровка подписи)</w:t>
      </w:r>
      <w:r>
        <w:rPr>
          <w:lang w:eastAsia="ru-RU"/>
        </w:rPr>
      </w:r>
      <w:r/>
    </w:p>
    <w:p>
      <w:pPr>
        <w:pStyle w:val="570"/>
        <w:jc w:val="right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Дата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lang w:eastAsia="ru-RU"/>
        </w:rPr>
      </w:pPr>
      <w:r/>
      <w:bookmarkStart w:id="8" w:name="Par544"/>
      <w:r/>
      <w:bookmarkEnd w:id="8"/>
      <w:r>
        <w:rPr>
          <w:sz w:val="28"/>
          <w:szCs w:val="28"/>
          <w:lang w:eastAsia="ru-RU"/>
        </w:rPr>
        <w:t xml:space="preserve">Программа аудита</w:t>
      </w: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(тема аудиторской проверки)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1. Объекты аудита: ________________________</w:t>
      </w:r>
      <w:r>
        <w:rPr>
          <w:sz w:val="28"/>
          <w:szCs w:val="28"/>
          <w:lang w:eastAsia="ru-RU"/>
        </w:rPr>
        <w:t xml:space="preserve">________________________________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2. Основание для проведения аудиторской про</w:t>
      </w:r>
      <w:r>
        <w:rPr>
          <w:sz w:val="28"/>
          <w:szCs w:val="28"/>
          <w:lang w:eastAsia="ru-RU"/>
        </w:rPr>
        <w:t xml:space="preserve">верки: ___________________</w:t>
      </w:r>
      <w:r>
        <w:rPr>
          <w:sz w:val="28"/>
          <w:szCs w:val="28"/>
          <w:lang w:eastAsia="ru-RU"/>
        </w:rPr>
        <w:t xml:space="preserve">________</w:t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</w:t>
      </w:r>
      <w:r>
        <w:rPr>
          <w:sz w:val="28"/>
          <w:szCs w:val="28"/>
          <w:lang w:eastAsia="ru-RU"/>
        </w:rPr>
        <w:t xml:space="preserve">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(реквизиты решения о на</w:t>
      </w:r>
      <w:r>
        <w:rPr>
          <w:sz w:val="28"/>
          <w:szCs w:val="28"/>
          <w:lang w:eastAsia="ru-RU"/>
        </w:rPr>
        <w:t xml:space="preserve">значении аудиторской проверки, №</w:t>
      </w:r>
      <w:r>
        <w:rPr>
          <w:sz w:val="28"/>
          <w:szCs w:val="28"/>
          <w:lang w:eastAsia="ru-RU"/>
        </w:rPr>
        <w:t xml:space="preserve"> пункта плана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внутреннего финансового аудита)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3. Вид аудиторской проверки: ______________</w:t>
      </w:r>
      <w:r>
        <w:rPr>
          <w:sz w:val="28"/>
          <w:szCs w:val="28"/>
          <w:lang w:eastAsia="ru-RU"/>
        </w:rPr>
        <w:t xml:space="preserve">________________________________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4. Срок проведения аудиторской проверки: __</w:t>
      </w:r>
      <w:r>
        <w:rPr>
          <w:sz w:val="28"/>
          <w:szCs w:val="28"/>
          <w:lang w:eastAsia="ru-RU"/>
        </w:rPr>
        <w:t xml:space="preserve">_________________________________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5. Перечень вопросов, подлежащих к изучению в ходе аудиторской проверки: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5.1.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5.2.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5.3.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6. Описание аудиторских процедур: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6.1.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6.2.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7. Ответственные исполнители: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7.1.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7.2. ______________________________________</w:t>
      </w:r>
      <w:r>
        <w:rPr>
          <w:sz w:val="28"/>
          <w:szCs w:val="28"/>
          <w:lang w:eastAsia="ru-RU"/>
        </w:rPr>
        <w:t xml:space="preserve">_______________________________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8. Сроки проведения аудиторских процедур: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8.1. ______________________________________</w:t>
      </w:r>
      <w:r>
        <w:rPr>
          <w:sz w:val="28"/>
          <w:szCs w:val="28"/>
          <w:lang w:eastAsia="ru-RU"/>
        </w:rPr>
        <w:t xml:space="preserve">________________________</w:t>
      </w:r>
      <w:r>
        <w:rPr>
          <w:sz w:val="28"/>
          <w:szCs w:val="28"/>
          <w:lang w:eastAsia="ru-RU"/>
        </w:rPr>
        <w:t xml:space="preserve">_______</w:t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8.2. ______________________________________</w:t>
      </w:r>
      <w:r>
        <w:rPr>
          <w:sz w:val="28"/>
          <w:szCs w:val="28"/>
          <w:lang w:eastAsia="ru-RU"/>
        </w:rPr>
        <w:t xml:space="preserve">________________________</w:t>
      </w:r>
      <w:r>
        <w:rPr>
          <w:sz w:val="28"/>
          <w:szCs w:val="28"/>
          <w:lang w:eastAsia="ru-RU"/>
        </w:rPr>
        <w:t xml:space="preserve">_______</w:t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Руководитель аудиторской группы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(ответственный работник)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 __________</w:t>
      </w:r>
      <w:r>
        <w:rPr>
          <w:sz w:val="28"/>
          <w:szCs w:val="28"/>
          <w:lang w:eastAsia="ru-RU"/>
        </w:rPr>
        <w:t xml:space="preserve">______ ________________</w:t>
      </w:r>
      <w:r>
        <w:rPr>
          <w:sz w:val="28"/>
          <w:szCs w:val="28"/>
          <w:lang w:eastAsia="ru-RU"/>
        </w:rPr>
        <w:t xml:space="preserve">_______</w:t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(должность)        </w:t>
      </w:r>
      <w:r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 xml:space="preserve">        подпись           Ф.И.О.      дата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eastAsia="ru-RU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Приложение № 3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Положению 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внутреннем 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финансовом аудите</w:t>
      </w:r>
      <w:r/>
    </w:p>
    <w:p>
      <w:pPr>
        <w:pStyle w:val="627"/>
        <w:ind w:right="-144"/>
        <w:jc w:val="center"/>
        <w:widowControl/>
      </w:pPr>
      <w:r/>
      <w:r/>
    </w:p>
    <w:p>
      <w:pPr>
        <w:pStyle w:val="6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АКТ № ______</w:t>
      </w:r>
      <w:r/>
    </w:p>
    <w:p>
      <w:pPr>
        <w:pStyle w:val="6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аудиторской проверки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(тема аудиторской проверки)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(проверяемый период)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                                                ________________</w:t>
      </w:r>
      <w:r>
        <w:rPr>
          <w:rFonts w:ascii="Times New Roman" w:hAnsi="Times New Roman"/>
          <w:sz w:val="28"/>
          <w:szCs w:val="28"/>
        </w:rPr>
        <w:t xml:space="preserve">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(место составления Акта)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(дата)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Во исполнение 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(реквизиты решения о назначении аудиторской проверки, № пункта плана)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Программой ______________________________________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(реквизиты Программы аудиторской проверки) группой в составе: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Фамилия, инициалы руководителя группы аудита (руководитель аудиторской группы) - должность руководителя аудиторской группы (в творительном падеже)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Фамилия, инициалы участника аудиторской группы - должность участника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аудиторской группы, (в творительном падеже) и т.д. -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проведена аудиторская проверка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(тема аудиторской проверки)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(проверяемый период)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Вид аудиторской проверки: 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Срок проведения аудиторской проверки: 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Методы проведения аудиторской проверки: 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Перечень вопросов, изученных в ходе аудиторской проверки: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1. 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2. 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3. 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Краткая информация об объектах аудита.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Проверка проведена в присутствии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(должность, Ф.И.О. руководителя объекта аудита </w:t>
      </w:r>
      <w:r>
        <w:rPr>
          <w:rFonts w:ascii="Times New Roman" w:hAnsi="Times New Roman"/>
          <w:sz w:val="28"/>
          <w:szCs w:val="28"/>
        </w:rPr>
        <w:t xml:space="preserve">(иных уполномоченных лиц)) </w:t>
      </w:r>
      <w:r>
        <w:rPr>
          <w:rFonts w:ascii="Times New Roman" w:hAnsi="Times New Roman"/>
          <w:sz w:val="28"/>
          <w:szCs w:val="28"/>
        </w:rPr>
        <w:t xml:space="preserve">(заполняется в случае осуществления проверки по месту </w:t>
      </w:r>
      <w:r>
        <w:rPr>
          <w:rFonts w:ascii="Times New Roman" w:hAnsi="Times New Roman"/>
          <w:sz w:val="28"/>
          <w:szCs w:val="28"/>
        </w:rPr>
        <w:t xml:space="preserve">нахождения объекта аудита)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В ходе проведения аудиторской проверки установлено следующее.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По вопросу № 1 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По вопросу № 2 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Краткое изложение результатов аудиторской проверки в разрезе исследуемых вопросов со ссылкой на прилагаемые к Акту документы.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руководителя аудиторской группы </w:t>
      </w:r>
      <w:r>
        <w:rPr>
          <w:rFonts w:ascii="Times New Roman" w:hAnsi="Times New Roman"/>
          <w:sz w:val="28"/>
          <w:szCs w:val="28"/>
        </w:rPr>
        <w:t xml:space="preserve">(ответственного работника)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 _________________ 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(должность)                 подпись               Ф.И.О.                  дата</w:t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Участники аудиторской группы: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участника аудиторской группы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(ответственного работника)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 _________________ 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(должность)                 подпись               Ф.И.О.                     дата</w:t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Один экземпляр Акта получен для ознакомления:</w:t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руководителя объекта аудита </w:t>
      </w:r>
      <w:r>
        <w:rPr>
          <w:rFonts w:ascii="Times New Roman" w:hAnsi="Times New Roman"/>
          <w:sz w:val="28"/>
          <w:szCs w:val="28"/>
        </w:rPr>
        <w:t xml:space="preserve">(иного уполномоченного лица)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 _________________ ______________________-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(должность)                  подпись                Ф.И.О.                  дата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"Ознакомлен(а)"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руководителя объекта аудита </w:t>
      </w:r>
      <w:r>
        <w:rPr>
          <w:rFonts w:ascii="Times New Roman" w:hAnsi="Times New Roman"/>
          <w:sz w:val="28"/>
          <w:szCs w:val="28"/>
        </w:rPr>
        <w:t xml:space="preserve">(иного уполномоченного лица)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 _________________ 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(должность)                                            подпись                           Ф.И.О.</w:t>
      </w:r>
      <w:r/>
    </w:p>
    <w:p>
      <w:pPr>
        <w:pStyle w:val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Один экземпляр Акта получен: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руководителя объекта аудита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(иного уполномоченного лица)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 _________________ 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(должность)                                           подпись                      Ф.И.О.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Заполняется в случае отказа руководителя (иного уполномоченного лица) </w:t>
      </w:r>
      <w:r>
        <w:rPr>
          <w:rFonts w:ascii="Times New Roman" w:hAnsi="Times New Roman"/>
          <w:sz w:val="28"/>
          <w:szCs w:val="28"/>
        </w:rPr>
        <w:t xml:space="preserve">объекта аудита от подписи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От подписи настоящего Акта (получения экземпляра Акта)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отказался.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(должность руководителя объекта аудита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(иного уполномоченного лица))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руководителя </w:t>
      </w:r>
      <w:r>
        <w:rPr>
          <w:rFonts w:ascii="Times New Roman" w:hAnsi="Times New Roman"/>
          <w:sz w:val="28"/>
          <w:szCs w:val="28"/>
        </w:rPr>
        <w:t xml:space="preserve">(руководитель аудиторской группы)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 _________________ 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(должность)                 подпись               Ф.И.О.                  дата</w:t>
      </w:r>
      <w:r/>
    </w:p>
    <w:p>
      <w:pPr>
        <w:pStyle w:val="627"/>
        <w:ind w:right="-144"/>
        <w:jc w:val="center"/>
        <w:widowControl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</w:t>
      </w:r>
      <w:r/>
    </w:p>
    <w:p>
      <w:pPr>
        <w:pStyle w:val="627"/>
        <w:ind w:right="-144"/>
        <w:jc w:val="center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 Приложение № 4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Положению 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внутреннем </w:t>
      </w:r>
      <w:r>
        <w:rPr>
          <w:rFonts w:ascii="Times New Roman" w:hAnsi="Times New Roman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финансовом аудите</w:t>
      </w:r>
      <w:r/>
    </w:p>
    <w:p>
      <w:pPr>
        <w:pStyle w:val="627"/>
        <w:ind w:right="-144"/>
        <w:jc w:val="center"/>
        <w:widowControl/>
      </w:pPr>
      <w:r/>
      <w:r/>
    </w:p>
    <w:p>
      <w:pPr>
        <w:pStyle w:val="627"/>
        <w:ind w:right="-144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  <w:r>
        <w:rPr>
          <w:rFonts w:ascii="Times New Roman" w:hAnsi="Times New Roman"/>
          <w:b w:val="false"/>
          <w:bCs w:val="false"/>
          <w:sz w:val="26"/>
          <w:szCs w:val="26"/>
        </w:rPr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pStyle w:val="626"/>
        <w:jc w:val="center"/>
      </w:pPr>
      <w:r>
        <w:rPr>
          <w:rFonts w:ascii="Times New Roman" w:hAnsi="Times New Roman"/>
          <w:sz w:val="28"/>
          <w:szCs w:val="28"/>
        </w:rPr>
        <w:t xml:space="preserve">о результатах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/>
    </w:p>
    <w:p>
      <w:pPr>
        <w:pStyle w:val="6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(полное наименование объекта аудиторской проверки)</w:t>
      </w:r>
      <w:r/>
    </w:p>
    <w:p>
      <w:pPr>
        <w:pStyle w:val="6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1. Основание для проведения аудиторской проверки: 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(реквизиты решения о назначении аудиторской проверки, № пункта плана внутреннему финансовому аудиту)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2. Тема аудиторской проверки: 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3. Проверяемый период: 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4. Срок проведения аудиторской проверки: 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5. Цель аудиторской проверки: 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6. Вид аудиторской проверки: 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7. Срок проведения аудиторской проверки: 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8. Перечень вопросов, изученных в ходе аудиторской проверки: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8.1. 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8.2. 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8.3. 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9. По результатам аудиторской проверки установлено следующее: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(кратко излагается информац</w:t>
      </w:r>
      <w:r>
        <w:rPr>
          <w:rFonts w:ascii="Times New Roman" w:hAnsi="Times New Roman"/>
          <w:sz w:val="28"/>
          <w:szCs w:val="28"/>
        </w:rPr>
        <w:t xml:space="preserve">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10. Возражения руководителя (иного уполномоченного лица) объекта проверки, изложенные по результатам проверки: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11. Выводы: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11.1. 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(излагаются выводы о степени достоверности представленной объектами аудита бюджетной отчетности)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11.2. 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(излагаются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 (финансовым органом))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12. Предложения и рекомендации: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(излагаются предложения и рекомендац</w:t>
      </w:r>
      <w:r>
        <w:rPr>
          <w:rFonts w:ascii="Times New Roman" w:hAnsi="Times New Roman"/>
          <w:sz w:val="28"/>
          <w:szCs w:val="28"/>
        </w:rPr>
        <w:t xml:space="preserve">ии по устранению выявленных нарушений и недостатков, принятию мер по минимизации бюджетных рисков, по повышению экономности и результативности использования бюджетных средств)</w:t>
      </w:r>
      <w:r/>
    </w:p>
    <w:p>
      <w:pPr>
        <w:pStyle w:val="6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Приложения: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1. Акт проверки 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(полное наименование объекта аудиторской проверки)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на ____ листах в 1 экз.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2. Возражения к Акту проверки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  (полное наименование объекта аудиторской проверки)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на ____ листах в 1 экз.</w:t>
      </w:r>
      <w:r/>
    </w:p>
    <w:p>
      <w:pPr>
        <w:pStyle w:val="6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Руководитель субъекта аудита </w:t>
      </w:r>
      <w:r>
        <w:rPr>
          <w:rFonts w:ascii="Times New Roman" w:hAnsi="Times New Roman"/>
          <w:sz w:val="28"/>
          <w:szCs w:val="28"/>
        </w:rPr>
        <w:t xml:space="preserve">(иное уполномоченное лицо)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 ______________ ____________________</w:t>
      </w:r>
      <w:r/>
    </w:p>
    <w:p>
      <w:pPr>
        <w:pStyle w:val="626"/>
        <w:jc w:val="both"/>
      </w:pPr>
      <w:r>
        <w:rPr>
          <w:rFonts w:ascii="Times New Roman" w:hAnsi="Times New Roman"/>
          <w:sz w:val="28"/>
          <w:szCs w:val="28"/>
        </w:rPr>
        <w:t xml:space="preserve">           (должность)                 подпись            Ф.И.О.                              </w:t>
      </w:r>
      <w:r>
        <w:rPr>
          <w:rFonts w:ascii="Times New Roman" w:hAnsi="Times New Roman"/>
          <w:sz w:val="28"/>
          <w:szCs w:val="28"/>
        </w:rPr>
        <w:t xml:space="preserve">дата</w:t>
      </w:r>
      <w:r/>
    </w:p>
    <w:p>
      <w:pPr>
        <w:pStyle w:val="570"/>
        <w:contextualSpacing w:val="true"/>
        <w:ind w:firstLine="709"/>
        <w:jc w:val="both"/>
        <w:spacing w:after="280" w:before="280"/>
        <w:rPr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contextualSpacing w:val="true"/>
        <w:jc w:val="both"/>
        <w:spacing w:after="280" w:before="280"/>
      </w:pPr>
      <w:r/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</w:t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Приложение № 5</w:t>
      </w:r>
      <w:r/>
    </w:p>
    <w:p>
      <w:pPr>
        <w:pStyle w:val="627"/>
        <w:ind w:right="-144"/>
        <w:jc w:val="right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Положению 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внутреннем 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pStyle w:val="627"/>
        <w:ind w:right="-144"/>
        <w:jc w:val="right"/>
        <w:widowControl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финансовом аудите</w:t>
      </w:r>
      <w:r/>
    </w:p>
    <w:p>
      <w:pPr>
        <w:pStyle w:val="627"/>
        <w:ind w:right="-567"/>
        <w:jc w:val="center"/>
        <w:widowControl/>
      </w:pPr>
      <w:r/>
      <w:r/>
    </w:p>
    <w:p>
      <w:pPr>
        <w:pStyle w:val="627"/>
        <w:ind w:right="-567"/>
        <w:jc w:val="right"/>
        <w:widowControl/>
      </w:pPr>
      <w:r/>
      <w:r/>
    </w:p>
    <w:p>
      <w:pPr>
        <w:pStyle w:val="570"/>
        <w:jc w:val="center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ОТЧЕТНОСТЬ</w:t>
      </w:r>
      <w:r/>
    </w:p>
    <w:p>
      <w:pPr>
        <w:pStyle w:val="570"/>
        <w:jc w:val="center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результатах осуществления внутреннего финансового аудита</w:t>
      </w:r>
      <w:r/>
    </w:p>
    <w:p>
      <w:pPr>
        <w:pStyle w:val="570"/>
        <w:jc w:val="center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tbl>
      <w:tblPr>
        <w:tblW w:w="1006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741"/>
        <w:gridCol w:w="3062"/>
        <w:gridCol w:w="1189"/>
        <w:gridCol w:w="2071"/>
      </w:tblGrid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062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89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КОДЫ</w:t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062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89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062" w:type="dxa"/>
            <w:vAlign w:val="top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_________ 20__ г.</w:t>
            </w:r>
            <w:r/>
          </w:p>
        </w:tc>
        <w:tc>
          <w:tcPr>
            <w:tcBorders>
              <w:right w:val="single" w:color="000000" w:sz="4" w:space="0"/>
            </w:tcBorders>
            <w:tcW w:w="1189" w:type="dxa"/>
            <w:vAlign w:val="bottom"/>
            <w:textDirection w:val="lrTb"/>
            <w:noWrap w:val="false"/>
          </w:tcPr>
          <w:p>
            <w:pPr>
              <w:pStyle w:val="570"/>
              <w:jc w:val="right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1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главного администратора бюджетных средств, администратора бюджетных средств</w:t>
            </w:r>
            <w:r/>
          </w:p>
        </w:tc>
        <w:tc>
          <w:tcPr>
            <w:tcW w:w="3062" w:type="dxa"/>
            <w:vAlign w:val="bottom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_________________</w:t>
            </w:r>
            <w:r/>
          </w:p>
        </w:tc>
        <w:tc>
          <w:tcPr>
            <w:tcBorders>
              <w:right w:val="single" w:color="000000" w:sz="4" w:space="0"/>
            </w:tcBorders>
            <w:tcW w:w="1189" w:type="dxa"/>
            <w:vAlign w:val="bottom"/>
            <w:textDirection w:val="lrTb"/>
            <w:noWrap w:val="false"/>
          </w:tcPr>
          <w:p>
            <w:pPr>
              <w:pStyle w:val="570"/>
              <w:jc w:val="right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по БК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1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бюджета</w:t>
            </w:r>
            <w:r/>
          </w:p>
        </w:tc>
        <w:tc>
          <w:tcPr>
            <w:tcW w:w="3062" w:type="dxa"/>
            <w:vAlign w:val="bottom"/>
            <w:textDirection w:val="lrTb"/>
            <w:noWrap w:val="false"/>
          </w:tcPr>
          <w:p>
            <w:pPr>
              <w:pStyle w:val="570"/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__________________</w:t>
            </w:r>
            <w:r/>
          </w:p>
        </w:tc>
        <w:tc>
          <w:tcPr>
            <w:tcBorders>
              <w:right w:val="single" w:color="000000" w:sz="4" w:space="0"/>
            </w:tcBorders>
            <w:tcW w:w="1189" w:type="dxa"/>
            <w:vAlign w:val="bottom"/>
            <w:textDirection w:val="lrTb"/>
            <w:noWrap w:val="false"/>
          </w:tcPr>
          <w:p>
            <w:pPr>
              <w:pStyle w:val="570"/>
              <w:jc w:val="right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</w:t>
            </w:r>
            <w:r>
              <w:rPr>
                <w:sz w:val="28"/>
                <w:szCs w:val="28"/>
                <w:lang w:eastAsia="ru-RU"/>
              </w:rPr>
              <w:fldChar w:fldCharType="begin"/>
            </w:r>
            <w:r>
              <w:rPr>
                <w:sz w:val="28"/>
                <w:szCs w:val="28"/>
                <w:lang w:eastAsia="ru-RU"/>
              </w:rPr>
              <w:instrText xml:space="preserve">HYPERLINK consultantplus://offline/ref=57404B8B5B8885A1399CDB59</w:instrText>
            </w:r>
            <w:r>
              <w:rPr>
                <w:sz w:val="28"/>
                <w:szCs w:val="28"/>
                <w:lang w:eastAsia="ru-RU"/>
              </w:rPr>
              <w:instrText xml:space="preserve">C5D3643ED0D1D5F1AA0C432891D863B08BnC14J \o "\"ОК 033-2013. Общероссийский классификатор территорий муниципальных образований\" (Том 1. Центральный федеральный округ) (утв. Приказом Росстандарта от 14.06.2013 N 159-ст) (с учетом Изменений 1/2013 - 241/2017)</w:instrText>
            </w:r>
            <w:r>
              <w:rPr>
                <w:sz w:val="28"/>
                <w:szCs w:val="28"/>
                <w:lang w:eastAsia="ru-RU"/>
              </w:rPr>
              <w:br/>
              <w:instrText xml:space="preserve">{КонсультантПлюс}"</w:instrText>
            </w:r>
            <w:r>
              <w:rPr>
                <w:sz w:val="28"/>
                <w:szCs w:val="28"/>
                <w:lang w:eastAsia="ru-RU"/>
              </w:rPr>
              <w:fldChar w:fldCharType="separate"/>
            </w:r>
            <w:r>
              <w:rPr>
                <w:sz w:val="28"/>
                <w:szCs w:val="28"/>
                <w:lang w:eastAsia="ru-RU"/>
              </w:rPr>
              <w:t xml:space="preserve">ОКТМО</w:t>
            </w:r>
            <w:r>
              <w:rPr>
                <w:sz w:val="28"/>
                <w:szCs w:val="28"/>
                <w:lang w:eastAsia="ru-RU"/>
              </w:rPr>
              <w:fldChar w:fldCharType="end"/>
            </w: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1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Периодичность: годовая</w:t>
            </w:r>
            <w:r/>
          </w:p>
        </w:tc>
        <w:tc>
          <w:tcPr>
            <w:tcW w:w="3062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89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1" w:type="dxa"/>
            <w:vAlign w:val="bottom"/>
            <w:textDirection w:val="lrTb"/>
            <w:noWrap w:val="false"/>
          </w:tcPr>
          <w:p>
            <w:pPr>
              <w:pStyle w:val="570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tabs>
          <w:tab w:val="left" w:pos="85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tbl>
      <w:tblPr>
        <w:tblW w:w="0" w:type="auto"/>
        <w:tblInd w:w="-3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92"/>
        <w:gridCol w:w="6675"/>
        <w:gridCol w:w="2396"/>
      </w:tblGrid>
      <w:tr>
        <w:trPr>
          <w:trHeight w:val="821"/>
        </w:trPr>
        <w:tc>
          <w:tcPr>
            <w:tcBorders>
              <w:right w:val="single" w:color="000000" w:sz="3" w:space="0"/>
              <w:bottom w:val="single" w:color="000000" w:sz="3" w:space="0"/>
            </w:tcBorders>
            <w:tcW w:w="992" w:type="dxa"/>
            <w:textDirection w:val="lrTb"/>
            <w:noWrap w:val="false"/>
          </w:tcPr>
          <w:p>
            <w:pPr>
              <w:pStyle w:val="633"/>
              <w:jc w:val="center"/>
              <w:spacing w:before="2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33"/>
              <w:ind w:left="147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jc w:val="center"/>
              <w:spacing w:before="2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33"/>
              <w:ind w:left="15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Наименование отчетного показателя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ind w:left="0" w:right="1157"/>
              <w:jc w:val="center"/>
              <w:spacing w:lineRule="auto" w:line="25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Значение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показателя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78"/>
        </w:trPr>
        <w:tc>
          <w:tcPr>
            <w:tcBorders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992" w:type="dxa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45"/>
        </w:trPr>
        <w:tc>
          <w:tcPr>
            <w:tcBorders>
              <w:top w:val="single" w:color="000000" w:sz="3" w:space="0"/>
              <w:right w:val="single" w:color="000000" w:sz="3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проведенных проверок, всего: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59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</w:rPr>
              <w:t xml:space="preserve">плану внутреннего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</w:rPr>
              <w:t xml:space="preserve">финансового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 аудита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внеплановых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right w:val="single" w:color="000000" w:sz="3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объектов аудита, всего: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tabs>
                <w:tab w:val="left" w:pos="532" w:leader="none"/>
                <w:tab w:val="left" w:pos="1181" w:leader="none"/>
                <w:tab w:val="left" w:pos="2067" w:leader="none"/>
                <w:tab w:val="left" w:pos="3771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mallCaps/>
                <w:sz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mallCaps w:val="false"/>
                <w:spacing w:val="2"/>
                <w:sz w:val="28"/>
              </w:rPr>
              <w:t xml:space="preserve"> т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mallCaps w:val="false"/>
                <w:spacing w:val="2"/>
                <w:sz w:val="28"/>
              </w:rPr>
              <w:t xml:space="preserve"> ч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mallCaps w:val="false"/>
                <w:spacing w:val="7"/>
                <w:sz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mallCaps w:val="false"/>
                <w:spacing w:val="-12"/>
                <w:sz w:val="28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mallCaps w:val="false"/>
                <w:spacing w:val="-8"/>
                <w:sz w:val="28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mallCaps w:val="false"/>
                <w:spacing w:val="6"/>
                <w:sz w:val="28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mallCaps w:val="false"/>
                <w:spacing w:val="1"/>
                <w:sz w:val="28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mallCaps w:val="false"/>
                <w:spacing w:val="3"/>
                <w:sz w:val="28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ае</w:t>
            </w:r>
            <w:r>
              <w:rPr>
                <w:rFonts w:ascii="Times New Roman" w:hAnsi="Times New Roman" w:cs="Times New Roman" w:eastAsia="Times New Roman"/>
                <w:smallCaps w:val="false"/>
                <w:spacing w:val="2"/>
                <w:sz w:val="28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mallCaps w:val="false"/>
                <w:spacing w:val="7"/>
                <w:sz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mallCaps w:val="false"/>
                <w:spacing w:val="-4"/>
                <w:sz w:val="28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smallCaps w:val="false"/>
                <w:spacing w:val="-8"/>
                <w:sz w:val="28"/>
              </w:rPr>
              <w:t xml:space="preserve">ере</w:t>
            </w:r>
            <w:r>
              <w:rPr>
                <w:rFonts w:ascii="Times New Roman" w:hAnsi="Times New Roman" w:cs="Times New Roman" w:eastAsia="Times New Roman"/>
                <w:smallCaps w:val="false"/>
                <w:spacing w:val="0"/>
                <w:sz w:val="28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mallCaps w:val="false"/>
                <w:spacing w:val="-8"/>
                <w:sz w:val="28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mallCaps w:val="false"/>
                <w:spacing w:val="-7"/>
                <w:sz w:val="28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mallCaps w:val="false"/>
                <w:spacing w:val="-2"/>
                <w:sz w:val="28"/>
              </w:rPr>
              <w:t xml:space="preserve">ь 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mallCaps w:val="false"/>
                <w:spacing w:val="6"/>
                <w:sz w:val="28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ъе</w:t>
            </w:r>
            <w:r>
              <w:rPr>
                <w:rFonts w:ascii="Times New Roman" w:hAnsi="Times New Roman" w:cs="Times New Roman" w:eastAsia="Times New Roman"/>
                <w:smallCaps w:val="false"/>
                <w:spacing w:val="6"/>
                <w:sz w:val="28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mallCaps w:val="false"/>
                <w:spacing w:val="2"/>
                <w:sz w:val="28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mallCaps w:val="false"/>
                <w:spacing w:val="-8"/>
                <w:sz w:val="28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mallCaps w:val="false"/>
                <w:spacing w:val="3"/>
                <w:sz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mallCaps w:val="false"/>
                <w:spacing w:val="2"/>
                <w:sz w:val="28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mallCaps w:val="false"/>
                <w:spacing w:val="-6"/>
                <w:sz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mallCaps w:val="false"/>
                <w:sz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830"/>
        </w:trPr>
        <w:tc>
          <w:tcPr>
            <w:tcBorders>
              <w:right w:val="single" w:color="000000" w:sz="3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tabs>
                <w:tab w:val="left" w:pos="3192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проверок,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ходе которых выявлены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недостатки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</w:rPr>
              <w:t xml:space="preserve">нарушения,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всего: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</w:rPr>
              <w:t xml:space="preserve">плану внутреннего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</w:rPr>
              <w:t xml:space="preserve">финансового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аудита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47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внеплановых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right w:val="single" w:color="000000" w:sz="3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выявленных недостатков и нарушений, всего: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финансовых 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right w:val="single" w:color="000000" w:sz="3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8"/>
              </w:rPr>
              <w:t xml:space="preserve">нефинансовых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недостатков и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</w:rPr>
              <w:t xml:space="preserve">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842"/>
        </w:trPr>
        <w:tc>
          <w:tcPr>
            <w:tcBorders>
              <w:right w:val="single" w:color="000000" w:sz="3" w:space="0"/>
              <w:bottom w:val="non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tabs>
                <w:tab w:val="left" w:pos="1488" w:leader="none"/>
                <w:tab w:val="left" w:pos="344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8"/>
              </w:rPr>
              <w:t xml:space="preserve">Сумма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выявленных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</w:rPr>
              <w:t xml:space="preserve">финансовых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</w:rPr>
              <w:t xml:space="preserve">нарушений,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</w:rPr>
              <w:t xml:space="preserve">(рублей):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4"/>
        </w:trPr>
        <w:tc>
          <w:tcPr>
            <w:tcBorders>
              <w:top w:val="none" w:color="000000" w:sz="4" w:space="0"/>
              <w:right w:val="single" w:color="000000" w:sz="3" w:space="0"/>
              <w:bottom w:val="non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ходе плановых проверок (рублей)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3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none" w:color="000000" w:sz="4" w:space="0"/>
              <w:right w:val="single" w:color="000000" w:sz="3" w:space="0"/>
              <w:bottom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none" w:color="000000" w:sz="4" w:space="0"/>
            </w:tcBorders>
            <w:tcW w:w="6675" w:type="dxa"/>
            <w:textDirection w:val="lrTb"/>
            <w:noWrap w:val="false"/>
          </w:tcPr>
          <w:p>
            <w:pPr>
              <w:pStyle w:val="633"/>
              <w:ind w:left="142" w:right="0" w:firstLine="0"/>
              <w:spacing w:before="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ходе внеплановых проверок (рублей)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non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right w:val="single" w:color="000000" w:sz="3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none" w:color="000000" w:sz="4" w:space="0"/>
            </w:tcBorders>
            <w:tcW w:w="6675" w:type="dxa"/>
            <w:vMerge w:val="restart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мероприятий по устранению недостатков и нарушений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none" w:color="000000" w:sz="4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right w:val="single" w:color="000000" w:sz="3" w:space="0"/>
              <w:bottom w:val="non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</w:t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none" w:color="000000" w:sz="4" w:space="0"/>
            </w:tcBorders>
            <w:tcW w:w="6675" w:type="dxa"/>
            <w:vMerge w:val="restart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устраненных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</w:rPr>
              <w:t xml:space="preserve">нарушений,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всего: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none" w:color="000000" w:sz="4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none" w:color="000000" w:sz="4" w:space="0"/>
              <w:right w:val="single" w:color="000000" w:sz="3" w:space="0"/>
              <w:bottom w:val="non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none" w:color="000000" w:sz="4" w:space="0"/>
            </w:tcBorders>
            <w:tcW w:w="6675" w:type="dxa"/>
            <w:vMerge w:val="restart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финансовых 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none" w:color="000000" w:sz="4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none" w:color="000000" w:sz="4" w:space="0"/>
              <w:right w:val="single" w:color="000000" w:sz="3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none" w:color="000000" w:sz="4" w:space="0"/>
            </w:tcBorders>
            <w:tcW w:w="6675" w:type="dxa"/>
            <w:vMerge w:val="restart"/>
            <w:textDirection w:val="lrTb"/>
            <w:noWrap w:val="false"/>
          </w:tcPr>
          <w:p>
            <w:pPr>
              <w:pStyle w:val="633"/>
              <w:ind w:left="142" w:right="0" w:firstLin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-5"/>
                <w:sz w:val="28"/>
              </w:rPr>
              <w:t xml:space="preserve">нефинансовых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недостатков и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</w:rPr>
              <w:t xml:space="preserve">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none" w:color="000000" w:sz="4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right w:val="single" w:color="000000" w:sz="3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33"/>
              <w:ind w:left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4" w:space="0"/>
            </w:tcBorders>
            <w:tcW w:w="6675" w:type="dxa"/>
            <w:vMerge w:val="restart"/>
            <w:textDirection w:val="lrTb"/>
            <w:noWrap w:val="false"/>
          </w:tcPr>
          <w:p>
            <w:pPr>
              <w:pStyle w:val="633"/>
              <w:ind w:left="142" w:right="0" w:firstLine="0"/>
              <w:spacing w:lineRule="auto" w:line="25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</w:rPr>
              <w:t xml:space="preserve">Сумма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</w:rPr>
              <w:t xml:space="preserve">устраненных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</w:rPr>
              <w:t xml:space="preserve">финансовых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</w:rPr>
              <w:t xml:space="preserve">нарушений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</w:rPr>
              <w:t xml:space="preserve">(рублей)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3" w:space="0"/>
              <w:top w:val="single" w:color="000000" w:sz="3" w:space="0"/>
              <w:bottom w:val="single" w:color="000000" w:sz="4" w:space="0"/>
            </w:tcBorders>
            <w:tcW w:w="2396" w:type="dxa"/>
            <w:vMerge w:val="restart"/>
            <w:textDirection w:val="lrTb"/>
            <w:noWrap w:val="false"/>
          </w:tcPr>
          <w:p>
            <w:pPr>
              <w:pStyle w:val="633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</w:t>
      </w:r>
      <w:r>
        <w:rPr>
          <w:sz w:val="28"/>
          <w:szCs w:val="28"/>
          <w:lang w:eastAsia="ru-RU"/>
        </w:rPr>
        <w:t xml:space="preserve"> внутреннего</w:t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финансового аудита                    ____________ ___________ ____________</w:t>
      </w:r>
      <w:r>
        <w:rPr>
          <w:sz w:val="28"/>
          <w:szCs w:val="28"/>
          <w:lang w:eastAsia="ru-RU"/>
        </w:rPr>
        <w:t xml:space="preserve">____</w:t>
      </w:r>
      <w:r>
        <w:rPr>
          <w:sz w:val="28"/>
          <w:szCs w:val="28"/>
          <w:lang w:eastAsia="ru-RU"/>
        </w:rPr>
        <w:t xml:space="preserve">__</w:t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(должность)  (подпись) </w:t>
      </w:r>
      <w:r>
        <w:rPr>
          <w:sz w:val="28"/>
          <w:szCs w:val="28"/>
          <w:lang w:eastAsia="ru-RU"/>
        </w:rPr>
        <w:t xml:space="preserve">(расшифровка</w:t>
      </w:r>
      <w:r>
        <w:rPr>
          <w:sz w:val="28"/>
          <w:szCs w:val="28"/>
          <w:lang w:eastAsia="ru-RU"/>
        </w:rPr>
        <w:t xml:space="preserve"> подписи)</w:t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"__" _______________ 20__ г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570"/>
        <w:ind w:left="284"/>
        <w:jc w:val="center"/>
        <w:tabs>
          <w:tab w:val="left" w:pos="11592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Приложение</w:t>
      </w:r>
      <w:r>
        <w:rPr>
          <w:sz w:val="28"/>
          <w:szCs w:val="28"/>
          <w:lang w:eastAsia="ru-RU"/>
        </w:rPr>
        <w:t xml:space="preserve"> № 2</w:t>
      </w:r>
      <w:r>
        <w:rPr>
          <w:sz w:val="28"/>
          <w:szCs w:val="28"/>
          <w:lang w:eastAsia="ru-RU"/>
        </w:rPr>
      </w:r>
      <w:r/>
    </w:p>
    <w:p>
      <w:pPr>
        <w:pStyle w:val="570"/>
        <w:ind w:left="284"/>
        <w:jc w:val="right"/>
        <w:tabs>
          <w:tab w:val="left" w:pos="11592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к приказу комитета по делам </w:t>
      </w:r>
      <w:r/>
    </w:p>
    <w:p>
      <w:pPr>
        <w:pStyle w:val="570"/>
        <w:ind w:left="284"/>
        <w:jc w:val="right"/>
        <w:tabs>
          <w:tab w:val="left" w:pos="11592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молодежи Костромской области</w:t>
      </w:r>
      <w:r/>
    </w:p>
    <w:p>
      <w:pPr>
        <w:pStyle w:val="57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«_____»__________20___ №_____</w:t>
      </w: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Состав комиссии по внутреннему финансовому аудиту</w:t>
      </w:r>
      <w:r/>
    </w:p>
    <w:p>
      <w:pPr>
        <w:pStyle w:val="570"/>
        <w:jc w:val="center"/>
        <w:widowControl w:val="o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570"/>
        <w:jc w:val="center"/>
        <w:widowControl w:val="o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>
        <w:rPr>
          <w:b/>
          <w:sz w:val="28"/>
          <w:szCs w:val="28"/>
          <w:lang w:eastAsia="ru-RU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15"/>
        <w:gridCol w:w="517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15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Е.П. Исакова – заместитель председателя комитета по делам молодежи Костромской области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15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Члены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Д.А.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Мочеброда </w:t>
            </w:r>
            <w:r>
              <w:rPr>
                <w:sz w:val="28"/>
                <w:szCs w:val="28"/>
                <w:lang w:eastAsia="ru-RU"/>
              </w:rPr>
              <w:t xml:space="preserve">– заведующий сектором общественных, молодежных инициатив и молодежных объединений</w:t>
            </w:r>
            <w:r>
              <w:rPr>
                <w:sz w:val="28"/>
                <w:szCs w:val="28"/>
                <w:lang w:eastAsia="ru-RU"/>
              </w:rPr>
              <w:t xml:space="preserve"> комитета по делам молодежи Костромской области 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15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vAlign w:val="top"/>
            <w:textDirection w:val="lrTb"/>
            <w:noWrap w:val="false"/>
          </w:tcPr>
          <w:p>
            <w:pPr>
              <w:pStyle w:val="570"/>
              <w:jc w:val="both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П.А. Кадочников – заведующий сектором патриотического воспитания и реализации молодежных программ комитета по делам молодежи Костромской области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 w:orient="portrait"/>
      <w:pgMar w:top="1134" w:right="567" w:bottom="1134" w:left="1134" w:header="720" w:footer="720" w:gutter="0"/>
      <w:pgNumType w:start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4"/>
      <w:jc w:val="center"/>
    </w:pPr>
    <w:fldSimple w:instr="PAGE \* MERGEFORMAT">
      <w:r>
        <w:t xml:space="preserve">1</w:t>
      </w:r>
    </w:fldSimple>
    <w:r/>
    <w:r/>
  </w:p>
  <w:p>
    <w:pPr>
      <w:pStyle w:val="4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71"/>
      <w:isLgl w:val="false"/>
      <w:suff w:val="nothing"/>
      <w:lvlText w:val=""/>
      <w:lvlJc w:val="left"/>
      <w:pPr>
        <w:pStyle w:val="570"/>
        <w:ind w:left="432" w:hanging="432"/>
        <w:tabs>
          <w:tab w:val="num" w:pos="0" w:leader="none"/>
        </w:tabs>
      </w:pPr>
    </w:lvl>
    <w:lvl w:ilvl="1">
      <w:start w:val="1"/>
      <w:numFmt w:val="decimal"/>
      <w:pStyle w:val="572"/>
      <w:isLgl w:val="false"/>
      <w:suff w:val="nothing"/>
      <w:lvlText w:val=""/>
      <w:lvlJc w:val="left"/>
      <w:pPr>
        <w:pStyle w:val="570"/>
        <w:ind w:left="576" w:hanging="576"/>
        <w:tabs>
          <w:tab w:val="num" w:pos="0" w:leader="none"/>
        </w:tabs>
      </w:pPr>
    </w:lvl>
    <w:lvl w:ilvl="2">
      <w:start w:val="1"/>
      <w:numFmt w:val="decimal"/>
      <w:pStyle w:val="573"/>
      <w:isLgl w:val="false"/>
      <w:suff w:val="nothing"/>
      <w:lvlText w:val=""/>
      <w:lvlJc w:val="left"/>
      <w:pPr>
        <w:pStyle w:val="570"/>
        <w:ind w:left="720" w:hanging="720"/>
        <w:tabs>
          <w:tab w:val="num" w:pos="0" w:leader="none"/>
        </w:tabs>
      </w:pPr>
    </w:lvl>
    <w:lvl w:ilvl="3">
      <w:start w:val="1"/>
      <w:numFmt w:val="decimal"/>
      <w:pStyle w:val="574"/>
      <w:isLgl w:val="false"/>
      <w:suff w:val="nothing"/>
      <w:lvlText w:val=""/>
      <w:lvlJc w:val="left"/>
      <w:pPr>
        <w:pStyle w:val="570"/>
        <w:ind w:left="864" w:hanging="864"/>
        <w:tabs>
          <w:tab w:val="num" w:pos="0" w:leader="none"/>
        </w:tabs>
      </w:pPr>
    </w:lvl>
    <w:lvl w:ilvl="4">
      <w:start w:val="1"/>
      <w:numFmt w:val="decimal"/>
      <w:pStyle w:val="575"/>
      <w:isLgl w:val="false"/>
      <w:suff w:val="nothing"/>
      <w:lvlText w:val=""/>
      <w:lvlJc w:val="left"/>
      <w:pPr>
        <w:pStyle w:val="570"/>
        <w:ind w:left="1008" w:hanging="1008"/>
        <w:tabs>
          <w:tab w:val="num" w:pos="0" w:leader="none"/>
        </w:tabs>
      </w:pPr>
    </w:lvl>
    <w:lvl w:ilvl="5">
      <w:start w:val="1"/>
      <w:numFmt w:val="decimal"/>
      <w:pStyle w:val="576"/>
      <w:isLgl w:val="false"/>
      <w:suff w:val="nothing"/>
      <w:lvlText w:val=""/>
      <w:lvlJc w:val="left"/>
      <w:pPr>
        <w:pStyle w:val="570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7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7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7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1129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link w:val="424"/>
    <w:uiPriority w:val="99"/>
  </w:style>
  <w:style w:type="paragraph" w:styleId="426">
    <w:name w:val="Footer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link w:val="426"/>
    <w:uiPriority w:val="99"/>
  </w:style>
  <w:style w:type="paragraph" w:styleId="42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9">
    <w:name w:val="Caption Char"/>
    <w:basedOn w:val="428"/>
    <w:link w:val="426"/>
    <w:uiPriority w:val="99"/>
  </w:style>
  <w:style w:type="table" w:styleId="43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uiPriority w:val="99"/>
    <w:unhideWhenUsed/>
    <w:rPr>
      <w:vertAlign w:val="superscript"/>
    </w:rPr>
  </w:style>
  <w:style w:type="paragraph" w:styleId="560">
    <w:name w:val="toc 1"/>
    <w:uiPriority w:val="39"/>
    <w:unhideWhenUsed/>
    <w:pPr>
      <w:ind w:left="0" w:right="0" w:firstLine="0"/>
      <w:spacing w:after="57"/>
    </w:pPr>
  </w:style>
  <w:style w:type="paragraph" w:styleId="561">
    <w:name w:val="toc 2"/>
    <w:uiPriority w:val="39"/>
    <w:unhideWhenUsed/>
    <w:pPr>
      <w:ind w:left="283" w:right="0" w:firstLine="0"/>
      <w:spacing w:after="57"/>
    </w:pPr>
  </w:style>
  <w:style w:type="paragraph" w:styleId="562">
    <w:name w:val="toc 3"/>
    <w:uiPriority w:val="39"/>
    <w:unhideWhenUsed/>
    <w:pPr>
      <w:ind w:left="567" w:right="0" w:firstLine="0"/>
      <w:spacing w:after="57"/>
    </w:pPr>
  </w:style>
  <w:style w:type="paragraph" w:styleId="563">
    <w:name w:val="toc 4"/>
    <w:uiPriority w:val="39"/>
    <w:unhideWhenUsed/>
    <w:pPr>
      <w:ind w:left="850" w:right="0" w:firstLine="0"/>
      <w:spacing w:after="57"/>
    </w:pPr>
  </w:style>
  <w:style w:type="paragraph" w:styleId="564">
    <w:name w:val="toc 5"/>
    <w:uiPriority w:val="39"/>
    <w:unhideWhenUsed/>
    <w:pPr>
      <w:ind w:left="1134" w:right="0" w:firstLine="0"/>
      <w:spacing w:after="57"/>
    </w:pPr>
  </w:style>
  <w:style w:type="paragraph" w:styleId="565">
    <w:name w:val="toc 6"/>
    <w:uiPriority w:val="39"/>
    <w:unhideWhenUsed/>
    <w:pPr>
      <w:ind w:left="1417" w:right="0" w:firstLine="0"/>
      <w:spacing w:after="57"/>
    </w:pPr>
  </w:style>
  <w:style w:type="paragraph" w:styleId="566">
    <w:name w:val="toc 7"/>
    <w:uiPriority w:val="39"/>
    <w:unhideWhenUsed/>
    <w:pPr>
      <w:ind w:left="1701" w:right="0" w:firstLine="0"/>
      <w:spacing w:after="57"/>
    </w:pPr>
  </w:style>
  <w:style w:type="paragraph" w:styleId="567">
    <w:name w:val="toc 8"/>
    <w:uiPriority w:val="39"/>
    <w:unhideWhenUsed/>
    <w:pPr>
      <w:ind w:left="1984" w:right="0" w:firstLine="0"/>
      <w:spacing w:after="57"/>
    </w:pPr>
  </w:style>
  <w:style w:type="paragraph" w:styleId="568">
    <w:name w:val="toc 9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>
    <w:name w:val="Обычный"/>
    <w:next w:val="570"/>
    <w:link w:val="570"/>
    <w:rPr>
      <w:sz w:val="24"/>
      <w:szCs w:val="24"/>
      <w:lang w:val="ru-RU" w:bidi="ar-SA" w:eastAsia="zh-CN"/>
    </w:rPr>
  </w:style>
  <w:style w:type="paragraph" w:styleId="571">
    <w:name w:val="Заголовок 1"/>
    <w:basedOn w:val="570"/>
    <w:next w:val="570"/>
    <w:link w:val="570"/>
    <w:rPr>
      <w:b/>
      <w:bCs/>
      <w:sz w:val="28"/>
      <w:lang w:val="en-US"/>
    </w:rPr>
    <w:pPr>
      <w:numPr>
        <w:ilvl w:val="0"/>
        <w:numId w:val="1"/>
      </w:numPr>
      <w:jc w:val="center"/>
      <w:keepNext/>
      <w:outlineLvl w:val="0"/>
    </w:pPr>
  </w:style>
  <w:style w:type="paragraph" w:styleId="572">
    <w:name w:val="Заголовок 2"/>
    <w:basedOn w:val="570"/>
    <w:next w:val="570"/>
    <w:link w:val="570"/>
    <w:rPr>
      <w:b/>
      <w:i/>
      <w:caps/>
      <w:sz w:val="36"/>
      <w:szCs w:val="20"/>
      <w:lang w:val="en-US"/>
    </w:rPr>
    <w:pPr>
      <w:numPr>
        <w:ilvl w:val="1"/>
        <w:numId w:val="1"/>
      </w:numPr>
      <w:jc w:val="center"/>
      <w:keepNext/>
      <w:outlineLvl w:val="1"/>
    </w:pPr>
  </w:style>
  <w:style w:type="paragraph" w:styleId="573">
    <w:name w:val="Заголовок 3"/>
    <w:basedOn w:val="570"/>
    <w:next w:val="570"/>
    <w:link w:val="570"/>
    <w:rPr>
      <w:b/>
      <w:sz w:val="32"/>
      <w:szCs w:val="20"/>
      <w:lang w:val="en-US"/>
    </w:rPr>
    <w:pPr>
      <w:numPr>
        <w:ilvl w:val="2"/>
        <w:numId w:val="1"/>
      </w:numPr>
      <w:jc w:val="center"/>
      <w:keepNext/>
      <w:outlineLvl w:val="2"/>
    </w:pPr>
  </w:style>
  <w:style w:type="paragraph" w:styleId="574">
    <w:name w:val="Заголовок 4"/>
    <w:basedOn w:val="570"/>
    <w:next w:val="570"/>
    <w:link w:val="570"/>
    <w:rPr>
      <w:sz w:val="28"/>
      <w:lang w:val="en-US"/>
    </w:rPr>
    <w:pPr>
      <w:numPr>
        <w:ilvl w:val="3"/>
        <w:numId w:val="1"/>
      </w:numPr>
      <w:jc w:val="both"/>
      <w:keepNext/>
      <w:outlineLvl w:val="3"/>
    </w:pPr>
  </w:style>
  <w:style w:type="paragraph" w:styleId="575">
    <w:name w:val="Заголовок 5"/>
    <w:basedOn w:val="570"/>
    <w:next w:val="570"/>
    <w:link w:val="570"/>
    <w:rPr>
      <w:b/>
      <w:bCs/>
      <w:sz w:val="28"/>
      <w:lang w:val="en-US"/>
    </w:rPr>
    <w:pPr>
      <w:numPr>
        <w:ilvl w:val="4"/>
        <w:numId w:val="1"/>
      </w:numPr>
      <w:jc w:val="both"/>
      <w:keepNext/>
      <w:outlineLvl w:val="4"/>
    </w:pPr>
  </w:style>
  <w:style w:type="paragraph" w:styleId="576">
    <w:name w:val="Заголовок 6"/>
    <w:basedOn w:val="570"/>
    <w:next w:val="570"/>
    <w:link w:val="570"/>
    <w:rPr>
      <w:sz w:val="28"/>
      <w:lang w:val="en-US"/>
    </w:rPr>
    <w:pPr>
      <w:numPr>
        <w:ilvl w:val="5"/>
        <w:numId w:val="1"/>
      </w:numPr>
      <w:jc w:val="center"/>
      <w:keepNext/>
      <w:outlineLvl w:val="5"/>
    </w:pPr>
  </w:style>
  <w:style w:type="character" w:styleId="577">
    <w:name w:val="Основной шрифт абзаца"/>
    <w:next w:val="577"/>
    <w:link w:val="570"/>
    <w:semiHidden/>
  </w:style>
  <w:style w:type="table" w:styleId="578">
    <w:name w:val="Обычная таблица"/>
    <w:next w:val="578"/>
    <w:link w:val="570"/>
    <w:semiHidden/>
    <w:tblPr/>
  </w:style>
  <w:style w:type="numbering" w:styleId="579">
    <w:name w:val="Нет списка"/>
    <w:next w:val="579"/>
    <w:link w:val="570"/>
    <w:semiHidden/>
  </w:style>
  <w:style w:type="character" w:styleId="580">
    <w:name w:val="WW8Num1z0"/>
    <w:next w:val="580"/>
    <w:link w:val="570"/>
  </w:style>
  <w:style w:type="character" w:styleId="581">
    <w:name w:val="WW8Num1z1"/>
    <w:next w:val="581"/>
    <w:link w:val="570"/>
  </w:style>
  <w:style w:type="character" w:styleId="582">
    <w:name w:val="WW8Num1z2"/>
    <w:next w:val="582"/>
    <w:link w:val="570"/>
  </w:style>
  <w:style w:type="character" w:styleId="583">
    <w:name w:val="WW8Num1z3"/>
    <w:next w:val="583"/>
    <w:link w:val="570"/>
  </w:style>
  <w:style w:type="character" w:styleId="584">
    <w:name w:val="WW8Num1z4"/>
    <w:next w:val="584"/>
    <w:link w:val="570"/>
  </w:style>
  <w:style w:type="character" w:styleId="585">
    <w:name w:val="WW8Num1z5"/>
    <w:next w:val="585"/>
    <w:link w:val="570"/>
  </w:style>
  <w:style w:type="character" w:styleId="586">
    <w:name w:val="WW8Num1z6"/>
    <w:next w:val="586"/>
    <w:link w:val="570"/>
  </w:style>
  <w:style w:type="character" w:styleId="587">
    <w:name w:val="WW8Num1z7"/>
    <w:next w:val="587"/>
    <w:link w:val="570"/>
  </w:style>
  <w:style w:type="character" w:styleId="588">
    <w:name w:val="WW8Num1z8"/>
    <w:next w:val="588"/>
    <w:link w:val="570"/>
  </w:style>
  <w:style w:type="character" w:styleId="589">
    <w:name w:val="Absatz-Standardschriftart"/>
    <w:next w:val="589"/>
    <w:link w:val="570"/>
  </w:style>
  <w:style w:type="character" w:styleId="590">
    <w:name w:val="WW-Absatz-Standardschriftart"/>
    <w:next w:val="590"/>
    <w:link w:val="570"/>
  </w:style>
  <w:style w:type="character" w:styleId="591">
    <w:name w:val="WW-Absatz-Standardschriftart1"/>
    <w:next w:val="591"/>
    <w:link w:val="570"/>
  </w:style>
  <w:style w:type="character" w:styleId="592">
    <w:name w:val="WW-Absatz-Standardschriftart11"/>
    <w:next w:val="592"/>
    <w:link w:val="570"/>
  </w:style>
  <w:style w:type="character" w:styleId="593">
    <w:name w:val="WW-Absatz-Standardschriftart111"/>
    <w:next w:val="593"/>
    <w:link w:val="570"/>
  </w:style>
  <w:style w:type="character" w:styleId="594">
    <w:name w:val="WW8Num2z0"/>
    <w:next w:val="594"/>
    <w:link w:val="570"/>
    <w:rPr>
      <w:b w:val="false"/>
    </w:rPr>
  </w:style>
  <w:style w:type="character" w:styleId="595">
    <w:name w:val="WW8Num5z0"/>
    <w:next w:val="595"/>
    <w:link w:val="570"/>
    <w:rPr>
      <w:color w:val="000000"/>
    </w:rPr>
  </w:style>
  <w:style w:type="character" w:styleId="596">
    <w:name w:val="WW8Num10z0"/>
    <w:next w:val="596"/>
    <w:link w:val="570"/>
    <w:rPr>
      <w:b w:val="false"/>
    </w:rPr>
  </w:style>
  <w:style w:type="character" w:styleId="597">
    <w:name w:val="WW8Num12z0"/>
    <w:next w:val="597"/>
    <w:link w:val="570"/>
    <w:rPr>
      <w:rFonts w:ascii="Symbol" w:hAnsi="Symbol"/>
    </w:rPr>
  </w:style>
  <w:style w:type="character" w:styleId="598">
    <w:name w:val="WW8Num12z1"/>
    <w:next w:val="598"/>
    <w:link w:val="570"/>
    <w:rPr>
      <w:rFonts w:ascii="Courier New" w:hAnsi="Courier New"/>
    </w:rPr>
  </w:style>
  <w:style w:type="character" w:styleId="599">
    <w:name w:val="WW8Num12z2"/>
    <w:next w:val="599"/>
    <w:link w:val="570"/>
    <w:rPr>
      <w:rFonts w:ascii="Wingdings" w:hAnsi="Wingdings"/>
    </w:rPr>
  </w:style>
  <w:style w:type="character" w:styleId="600">
    <w:name w:val="Основной шрифт абзаца1"/>
    <w:next w:val="600"/>
    <w:link w:val="570"/>
  </w:style>
  <w:style w:type="character" w:styleId="601">
    <w:name w:val="Заголовок 1 Знак"/>
    <w:next w:val="601"/>
    <w:link w:val="570"/>
    <w:rPr>
      <w:b/>
      <w:bCs/>
      <w:sz w:val="28"/>
      <w:szCs w:val="24"/>
    </w:rPr>
  </w:style>
  <w:style w:type="character" w:styleId="602">
    <w:name w:val="Заголовок 2 Знак"/>
    <w:next w:val="602"/>
    <w:link w:val="570"/>
    <w:rPr>
      <w:b/>
      <w:i/>
      <w:caps/>
      <w:sz w:val="36"/>
    </w:rPr>
  </w:style>
  <w:style w:type="character" w:styleId="603">
    <w:name w:val="Заголовок 3 Знак"/>
    <w:next w:val="603"/>
    <w:link w:val="570"/>
    <w:rPr>
      <w:b/>
      <w:sz w:val="32"/>
    </w:rPr>
  </w:style>
  <w:style w:type="character" w:styleId="604">
    <w:name w:val="Заголовок 4 Знак"/>
    <w:next w:val="604"/>
    <w:link w:val="570"/>
    <w:rPr>
      <w:rFonts w:eastAsia="Times New Roman"/>
      <w:sz w:val="28"/>
      <w:szCs w:val="24"/>
    </w:rPr>
  </w:style>
  <w:style w:type="character" w:styleId="605">
    <w:name w:val="Заголовок 5 Знак"/>
    <w:next w:val="605"/>
    <w:link w:val="570"/>
    <w:rPr>
      <w:b/>
      <w:bCs/>
      <w:sz w:val="28"/>
      <w:szCs w:val="24"/>
    </w:rPr>
  </w:style>
  <w:style w:type="character" w:styleId="606">
    <w:name w:val="Заголовок 6 Знак"/>
    <w:next w:val="606"/>
    <w:link w:val="570"/>
    <w:rPr>
      <w:sz w:val="28"/>
      <w:szCs w:val="24"/>
    </w:rPr>
  </w:style>
  <w:style w:type="character" w:styleId="607">
    <w:name w:val="Основной текст с отступом Знак"/>
    <w:next w:val="607"/>
    <w:link w:val="570"/>
    <w:rPr>
      <w:sz w:val="28"/>
      <w:szCs w:val="24"/>
    </w:rPr>
  </w:style>
  <w:style w:type="character" w:styleId="608">
    <w:name w:val="Текст выноски Знак"/>
    <w:next w:val="608"/>
    <w:link w:val="570"/>
    <w:rPr>
      <w:rFonts w:ascii="Tahoma" w:hAnsi="Tahoma"/>
      <w:sz w:val="16"/>
      <w:szCs w:val="16"/>
    </w:rPr>
  </w:style>
  <w:style w:type="paragraph" w:styleId="609">
    <w:name w:val="Заголовок"/>
    <w:basedOn w:val="570"/>
    <w:next w:val="610"/>
    <w:link w:val="57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10">
    <w:name w:val="Основной текст"/>
    <w:basedOn w:val="570"/>
    <w:next w:val="610"/>
    <w:link w:val="570"/>
    <w:pPr>
      <w:spacing w:after="120" w:before="0"/>
    </w:pPr>
  </w:style>
  <w:style w:type="paragraph" w:styleId="611">
    <w:name w:val="Список"/>
    <w:basedOn w:val="610"/>
    <w:next w:val="611"/>
    <w:link w:val="570"/>
  </w:style>
  <w:style w:type="paragraph" w:styleId="612">
    <w:name w:val="Название объекта"/>
    <w:basedOn w:val="570"/>
    <w:next w:val="612"/>
    <w:link w:val="570"/>
    <w:rPr>
      <w:i/>
      <w:iCs/>
      <w:sz w:val="24"/>
      <w:szCs w:val="24"/>
    </w:rPr>
    <w:pPr>
      <w:spacing w:after="120" w:before="120"/>
    </w:pPr>
  </w:style>
  <w:style w:type="paragraph" w:styleId="613">
    <w:name w:val="Указатель1"/>
    <w:basedOn w:val="570"/>
    <w:next w:val="613"/>
    <w:link w:val="570"/>
  </w:style>
  <w:style w:type="paragraph" w:styleId="614">
    <w:name w:val="Основной текст с отступом"/>
    <w:basedOn w:val="570"/>
    <w:next w:val="614"/>
    <w:link w:val="570"/>
    <w:rPr>
      <w:sz w:val="28"/>
      <w:lang w:val="en-US"/>
    </w:rPr>
    <w:pPr>
      <w:ind w:left="0" w:right="0" w:firstLine="708"/>
      <w:jc w:val="both"/>
    </w:pPr>
  </w:style>
  <w:style w:type="paragraph" w:styleId="615">
    <w:name w:val="Текст выноски"/>
    <w:basedOn w:val="570"/>
    <w:next w:val="615"/>
    <w:link w:val="570"/>
    <w:rPr>
      <w:rFonts w:ascii="Tahoma" w:hAnsi="Tahoma"/>
      <w:sz w:val="16"/>
      <w:szCs w:val="16"/>
      <w:lang w:val="en-US"/>
    </w:rPr>
  </w:style>
  <w:style w:type="paragraph" w:styleId="616">
    <w:name w:val="Основной текст с отступом 21"/>
    <w:basedOn w:val="570"/>
    <w:next w:val="616"/>
    <w:link w:val="570"/>
    <w:pPr>
      <w:ind w:left="283" w:right="0" w:firstLine="0"/>
      <w:spacing w:lineRule="auto" w:line="480" w:after="120" w:before="0"/>
    </w:pPr>
  </w:style>
  <w:style w:type="paragraph" w:styleId="617">
    <w:name w:val="Знак1 Знак Знак Знак Знак Знак Знак"/>
    <w:basedOn w:val="570"/>
    <w:next w:val="617"/>
    <w:link w:val="570"/>
    <w:rPr>
      <w:rFonts w:ascii="Verdana" w:hAnsi="Verdana"/>
      <w:lang w:val="en-US"/>
    </w:rPr>
    <w:pPr>
      <w:spacing w:lineRule="exact" w:line="240" w:after="160" w:before="0"/>
    </w:pPr>
  </w:style>
  <w:style w:type="paragraph" w:styleId="618">
    <w:name w:val="Абзац списка"/>
    <w:basedOn w:val="570"/>
    <w:next w:val="618"/>
    <w:link w:val="570"/>
    <w:pPr>
      <w:ind w:left="708" w:right="0" w:firstLine="0"/>
    </w:pPr>
  </w:style>
  <w:style w:type="paragraph" w:styleId="619">
    <w:name w:val="Содержимое таблицы"/>
    <w:basedOn w:val="570"/>
    <w:next w:val="619"/>
    <w:link w:val="570"/>
  </w:style>
  <w:style w:type="paragraph" w:styleId="620">
    <w:name w:val="Заголовок таблицы"/>
    <w:basedOn w:val="619"/>
    <w:next w:val="620"/>
    <w:link w:val="570"/>
    <w:rPr>
      <w:b/>
      <w:bCs/>
    </w:rPr>
    <w:pPr>
      <w:jc w:val="center"/>
    </w:pPr>
  </w:style>
  <w:style w:type="paragraph" w:styleId="621">
    <w:name w:val="Верхний колонтитул"/>
    <w:basedOn w:val="570"/>
    <w:next w:val="621"/>
    <w:link w:val="622"/>
    <w:pPr>
      <w:tabs>
        <w:tab w:val="center" w:pos="4677" w:leader="none"/>
        <w:tab w:val="right" w:pos="9355" w:leader="none"/>
      </w:tabs>
    </w:pPr>
  </w:style>
  <w:style w:type="character" w:styleId="622">
    <w:name w:val="Верхний колонтитул Знак"/>
    <w:next w:val="622"/>
    <w:link w:val="621"/>
    <w:rPr>
      <w:sz w:val="24"/>
      <w:szCs w:val="24"/>
      <w:lang w:eastAsia="zh-CN"/>
    </w:rPr>
  </w:style>
  <w:style w:type="paragraph" w:styleId="623">
    <w:name w:val="Нижний колонтитул"/>
    <w:basedOn w:val="570"/>
    <w:next w:val="623"/>
    <w:link w:val="624"/>
    <w:pPr>
      <w:tabs>
        <w:tab w:val="center" w:pos="4677" w:leader="none"/>
        <w:tab w:val="right" w:pos="9355" w:leader="none"/>
      </w:tabs>
    </w:pPr>
  </w:style>
  <w:style w:type="character" w:styleId="624">
    <w:name w:val="Нижний колонтитул Знак"/>
    <w:next w:val="624"/>
    <w:link w:val="623"/>
    <w:rPr>
      <w:sz w:val="24"/>
      <w:szCs w:val="24"/>
      <w:lang w:eastAsia="zh-CN"/>
    </w:rPr>
  </w:style>
  <w:style w:type="paragraph" w:styleId="625">
    <w:name w:val="ConsPlusNormal"/>
    <w:next w:val="625"/>
    <w:link w:val="570"/>
    <w:rPr>
      <w:rFonts w:ascii="Arial" w:hAnsi="Arial"/>
      <w:lang w:val="ru-RU" w:bidi="ar-SA" w:eastAsia="zh-CN"/>
    </w:rPr>
    <w:pPr>
      <w:widowControl w:val="off"/>
    </w:pPr>
  </w:style>
  <w:style w:type="paragraph" w:styleId="626">
    <w:name w:val="ConsPlusNonformat"/>
    <w:next w:val="626"/>
    <w:link w:val="570"/>
    <w:rPr>
      <w:rFonts w:ascii="Courier New" w:hAnsi="Courier New"/>
      <w:lang w:val="ru-RU" w:bidi="ar-SA" w:eastAsia="zh-CN"/>
    </w:rPr>
    <w:pPr>
      <w:widowControl w:val="off"/>
    </w:pPr>
  </w:style>
  <w:style w:type="paragraph" w:styleId="627">
    <w:name w:val="ConsPlusTitle"/>
    <w:next w:val="627"/>
    <w:link w:val="570"/>
    <w:rPr>
      <w:rFonts w:ascii="Calibri" w:hAnsi="Calibri"/>
      <w:b/>
      <w:bCs/>
      <w:sz w:val="22"/>
      <w:szCs w:val="22"/>
      <w:lang w:val="ru-RU" w:bidi="ar-SA" w:eastAsia="zh-CN"/>
    </w:rPr>
    <w:pPr>
      <w:widowControl w:val="off"/>
    </w:pPr>
  </w:style>
  <w:style w:type="table" w:styleId="628">
    <w:name w:val="Сетка таблицы"/>
    <w:basedOn w:val="578"/>
    <w:next w:val="628"/>
    <w:link w:val="570"/>
    <w:tblPr/>
  </w:style>
  <w:style w:type="character" w:styleId="629" w:default="1">
    <w:name w:val="Default Paragraph Font"/>
    <w:uiPriority w:val="1"/>
    <w:semiHidden/>
    <w:unhideWhenUsed/>
  </w:style>
  <w:style w:type="numbering" w:styleId="630" w:default="1">
    <w:name w:val="No List"/>
    <w:uiPriority w:val="99"/>
    <w:semiHidden/>
    <w:unhideWhenUsed/>
  </w:style>
  <w:style w:type="paragraph" w:styleId="631" w:default="1">
    <w:name w:val="Normal"/>
    <w:qFormat/>
  </w:style>
  <w:style w:type="table" w:styleId="632" w:default="1">
    <w:name w:val="Normal Table"/>
    <w:uiPriority w:val="99"/>
    <w:semiHidden/>
    <w:unhideWhenUsed/>
    <w:tblPr/>
  </w:style>
  <w:style w:type="paragraph" w:styleId="633">
    <w:name w:val="Table Paragraph"/>
    <w:qFormat/>
    <w:uiPriority w:val="1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2020-07-30T09:06:44Z</dcterms:modified>
</cp:coreProperties>
</file>